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6CCF2C2A"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w:t>
      </w:r>
      <w:r w:rsidR="00A205CE">
        <w:rPr>
          <w:rFonts w:cs="Arial"/>
          <w:b/>
          <w:sz w:val="24"/>
          <w:lang w:val="en-US"/>
        </w:rPr>
        <w:t>400918</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0601426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787FD1">
        <w:rPr>
          <w:rFonts w:ascii="Arial" w:eastAsia="Times New Roman" w:hAnsi="Arial" w:cs="Arial"/>
          <w:b/>
          <w:bCs/>
          <w:color w:val="auto"/>
          <w:sz w:val="24"/>
          <w:lang w:eastAsia="en-US"/>
        </w:rPr>
        <w:t>, Lenovo, KDDI, OPPO</w:t>
      </w:r>
    </w:p>
    <w:p w14:paraId="4C413CA7" w14:textId="1C828FA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92F15">
        <w:rPr>
          <w:rFonts w:ascii="AppleSystemUIFont" w:hAnsi="AppleSystemUIFont" w:cs="AppleSystemUIFont"/>
          <w:b/>
          <w:bCs/>
          <w:color w:val="auto"/>
          <w:sz w:val="26"/>
          <w:szCs w:val="26"/>
          <w:lang w:eastAsia="zh-CN"/>
        </w:rPr>
        <w:t xml:space="preserve">Remaining </w:t>
      </w:r>
      <w:r w:rsidR="001E4F87">
        <w:rPr>
          <w:rFonts w:ascii="AppleSystemUIFont" w:hAnsi="AppleSystemUIFont" w:cs="AppleSystemUIFont"/>
          <w:b/>
          <w:bCs/>
          <w:color w:val="auto"/>
          <w:sz w:val="26"/>
          <w:szCs w:val="26"/>
          <w:lang w:eastAsia="zh-CN"/>
        </w:rPr>
        <w:t>issues o</w:t>
      </w:r>
      <w:r w:rsidR="0079307D">
        <w:rPr>
          <w:rFonts w:ascii="AppleSystemUIFont" w:hAnsi="AppleSystemUIFont" w:cs="AppleSystemUIFont"/>
          <w:b/>
          <w:bCs/>
          <w:color w:val="auto"/>
          <w:sz w:val="26"/>
          <w:szCs w:val="26"/>
          <w:lang w:eastAsia="zh-CN"/>
        </w:rPr>
        <w:t>n</w:t>
      </w:r>
      <w:r w:rsidR="001E4F87">
        <w:rPr>
          <w:rFonts w:ascii="AppleSystemUIFont" w:hAnsi="AppleSystemUIFont" w:cs="AppleSystemUIFont"/>
          <w:b/>
          <w:bCs/>
          <w:color w:val="auto"/>
          <w:sz w:val="26"/>
          <w:szCs w:val="26"/>
          <w:lang w:eastAsia="zh-CN"/>
        </w:rPr>
        <w:t xml:space="preserve"> </w:t>
      </w:r>
      <w:r w:rsidR="000F2178" w:rsidRPr="000F2178">
        <w:rPr>
          <w:rFonts w:ascii="AppleSystemUIFont" w:hAnsi="AppleSystemUIFont" w:cs="AppleSystemUIFont"/>
          <w:b/>
          <w:bCs/>
          <w:color w:val="auto"/>
          <w:sz w:val="26"/>
          <w:szCs w:val="26"/>
          <w:lang w:eastAsia="zh-CN"/>
        </w:rPr>
        <w:t>alignment between Cell DTX and UE CDRX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6CDF6EF3" w14:textId="16795A8F" w:rsidR="00B07D15" w:rsidRDefault="00172EB8" w:rsidP="0035588B">
      <w:pPr>
        <w:pStyle w:val="NO"/>
        <w:spacing w:before="180"/>
        <w:ind w:left="0" w:firstLine="0"/>
      </w:pPr>
      <w:r>
        <w:rPr>
          <w:lang w:eastAsia="zh-CN"/>
        </w:rPr>
        <w:t>By</w:t>
      </w:r>
      <w:r w:rsidR="00434C35">
        <w:rPr>
          <w:lang w:eastAsia="zh-CN"/>
        </w:rPr>
        <w:t xml:space="preserve"> RAN2#12</w:t>
      </w:r>
      <w:r w:rsidR="00D403F7">
        <w:rPr>
          <w:lang w:eastAsia="zh-CN"/>
        </w:rPr>
        <w:t>4</w:t>
      </w:r>
      <w:r w:rsidR="00434C35">
        <w:rPr>
          <w:lang w:eastAsia="zh-CN"/>
        </w:rPr>
        <w:t xml:space="preserve"> [</w:t>
      </w:r>
      <w:r>
        <w:rPr>
          <w:lang w:eastAsia="zh-CN"/>
        </w:rPr>
        <w:t>2</w:t>
      </w:r>
      <w:r w:rsidR="00434C35">
        <w:rPr>
          <w:lang w:eastAsia="zh-CN"/>
        </w:rPr>
        <w:t>]</w:t>
      </w:r>
      <w:r w:rsidR="003D426E">
        <w:rPr>
          <w:lang w:eastAsia="zh-CN"/>
        </w:rPr>
        <w:t xml:space="preserve">, </w:t>
      </w:r>
      <w:r w:rsidR="00F23DC8">
        <w:rPr>
          <w:lang w:eastAsia="zh-CN"/>
        </w:rPr>
        <w:t>MAC CR has been endorsed in</w:t>
      </w:r>
      <w:r w:rsidR="002B5925">
        <w:rPr>
          <w:lang w:eastAsia="zh-CN"/>
        </w:rPr>
        <w:t xml:space="preserve"> [</w:t>
      </w:r>
      <w:r w:rsidR="00F23DC8">
        <w:rPr>
          <w:lang w:eastAsia="zh-CN"/>
        </w:rPr>
        <w:t>3</w:t>
      </w:r>
      <w:r w:rsidR="002B5925">
        <w:rPr>
          <w:lang w:eastAsia="zh-CN"/>
        </w:rPr>
        <w:t xml:space="preserve">]. </w:t>
      </w:r>
    </w:p>
    <w:p w14:paraId="6CE746EF" w14:textId="617217AB" w:rsidR="00CD6A6A" w:rsidRDefault="00924652" w:rsidP="000F2178">
      <w:pPr>
        <w:pStyle w:val="NO"/>
        <w:ind w:left="0" w:firstLine="0"/>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w:t>
      </w:r>
      <w:r w:rsidR="000F2178">
        <w:rPr>
          <w:lang w:eastAsia="zh-CN"/>
        </w:rPr>
        <w:t>on one</w:t>
      </w:r>
      <w:r w:rsidR="008B7A47">
        <w:rPr>
          <w:lang w:eastAsia="zh-CN"/>
        </w:rPr>
        <w:t xml:space="preserve"> </w:t>
      </w:r>
      <w:r w:rsidR="0017311F">
        <w:rPr>
          <w:lang w:eastAsia="zh-CN"/>
        </w:rPr>
        <w:t>open</w:t>
      </w:r>
      <w:r w:rsidR="001510C2">
        <w:rPr>
          <w:lang w:eastAsia="zh-CN"/>
        </w:rPr>
        <w:t xml:space="preserve"> </w:t>
      </w:r>
      <w:r w:rsidR="004E482C">
        <w:rPr>
          <w:lang w:eastAsia="zh-CN"/>
        </w:rPr>
        <w:t>issue</w:t>
      </w:r>
      <w:r w:rsidR="000F2178">
        <w:rPr>
          <w:lang w:eastAsia="zh-CN"/>
        </w:rPr>
        <w:t xml:space="preserve"> on </w:t>
      </w:r>
      <w:r w:rsidR="008C54EC">
        <w:rPr>
          <w:lang w:eastAsia="zh-CN"/>
        </w:rPr>
        <w:t xml:space="preserve">alignment between </w:t>
      </w:r>
      <w:r w:rsidR="00CD6A6A">
        <w:rPr>
          <w:lang w:eastAsia="zh-CN"/>
        </w:rPr>
        <w:t xml:space="preserve">Cell DTX and UE </w:t>
      </w:r>
      <w:r w:rsidR="003F0428">
        <w:rPr>
          <w:lang w:eastAsia="zh-CN"/>
        </w:rPr>
        <w:t>C</w:t>
      </w:r>
      <w:r w:rsidR="00CD6A6A">
        <w:rPr>
          <w:lang w:eastAsia="zh-CN"/>
        </w:rPr>
        <w:t>DRX</w:t>
      </w:r>
      <w:r w:rsidR="000F2178">
        <w:rPr>
          <w:lang w:eastAsia="zh-CN"/>
        </w:rPr>
        <w:t>.</w:t>
      </w:r>
    </w:p>
    <w:p w14:paraId="7F6FB2B4" w14:textId="77777777" w:rsidR="004D1CAC" w:rsidRPr="007312A6" w:rsidRDefault="004D1CAC"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51B4DEEA" w14:textId="36853569" w:rsidR="004C7633" w:rsidRDefault="00CB073E" w:rsidP="004C7633">
      <w:r>
        <w:t>In RAN2#123 [</w:t>
      </w:r>
      <w:r w:rsidR="004A7994">
        <w:t>4</w:t>
      </w:r>
      <w:r>
        <w:t>]</w:t>
      </w:r>
      <w:r w:rsidR="00144B50">
        <w:t xml:space="preserve">, it was agreed that </w:t>
      </w:r>
      <w:proofErr w:type="spellStart"/>
      <w:r w:rsidR="00144B50">
        <w:t>gNB</w:t>
      </w:r>
      <w:proofErr w:type="spellEnd"/>
      <w:r w:rsidR="00144B50">
        <w:t xml:space="preserve"> only ensures partial overlapping between UE C-DRX and Cell DTX, where partial overlapping means </w:t>
      </w:r>
      <w:r w:rsidR="00144B50" w:rsidRPr="00400451">
        <w:t>the cell DTX/DRX and C-DRX periodicity should be multiple of each other</w:t>
      </w:r>
      <w:r w:rsidR="002C544F">
        <w:t>.</w:t>
      </w:r>
      <w:r w:rsidR="00144B50">
        <w:t xml:space="preserve"> </w:t>
      </w:r>
    </w:p>
    <w:p w14:paraId="6BEE2F4C" w14:textId="77777777" w:rsidR="00144B50" w:rsidRPr="00400451" w:rsidRDefault="00144B50" w:rsidP="00144B50">
      <w:pPr>
        <w:pStyle w:val="Doc-text2"/>
        <w:pBdr>
          <w:top w:val="single" w:sz="4" w:space="1" w:color="auto"/>
          <w:left w:val="single" w:sz="4" w:space="4" w:color="auto"/>
          <w:bottom w:val="single" w:sz="4" w:space="1" w:color="auto"/>
          <w:right w:val="single" w:sz="4" w:space="4" w:color="auto"/>
        </w:pBdr>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02ED7D57" w14:textId="2D264373" w:rsidR="00144B50" w:rsidRPr="00CE2316" w:rsidRDefault="00144B50" w:rsidP="00CE2316">
      <w:pPr>
        <w:pStyle w:val="Doc-text2"/>
        <w:pBdr>
          <w:top w:val="single" w:sz="4" w:space="1" w:color="auto"/>
          <w:left w:val="single" w:sz="4" w:space="4" w:color="auto"/>
          <w:bottom w:val="single" w:sz="4" w:space="1" w:color="auto"/>
          <w:right w:val="single" w:sz="4" w:space="4" w:color="auto"/>
        </w:pBdr>
        <w:spacing w:after="180"/>
      </w:pPr>
      <w:r w:rsidRPr="00400451">
        <w:tab/>
        <w:t xml:space="preserve">Understanding </w:t>
      </w:r>
      <w:r>
        <w:t xml:space="preserve">is </w:t>
      </w:r>
      <w:r w:rsidRPr="00400451">
        <w:t>that alignment means that the cell DTX/DRX and C-DRX periodicity should be multiple of each other.   FFS if we anything needs to be specified in stage 3 (i.e. in IE description)</w:t>
      </w:r>
    </w:p>
    <w:p w14:paraId="38154122" w14:textId="6D028B23" w:rsidR="00CF533C" w:rsidRDefault="00ED0541" w:rsidP="00B43D97">
      <w:pPr>
        <w:rPr>
          <w:lang w:val="en-GB"/>
        </w:rPr>
      </w:pPr>
      <w:r>
        <w:rPr>
          <w:lang w:val="en-GB"/>
        </w:rPr>
        <w:t xml:space="preserve">Obviously, such partial overlapping can't ensure the active duration of Cell DTX always contains active duration of UE CDRX. </w:t>
      </w:r>
      <w:proofErr w:type="gramStart"/>
      <w:r>
        <w:rPr>
          <w:lang w:val="en-GB"/>
        </w:rPr>
        <w:t>Actually, 3</w:t>
      </w:r>
      <w:proofErr w:type="gramEnd"/>
      <w:r>
        <w:rPr>
          <w:lang w:val="en-GB"/>
        </w:rPr>
        <w:t xml:space="preserve"> possible overlapping durations between Cell DTX and UE CDRX</w:t>
      </w:r>
      <w:r w:rsidRPr="009E7AF5">
        <w:rPr>
          <w:lang w:val="en-GB"/>
        </w:rPr>
        <w:t xml:space="preserve"> </w:t>
      </w:r>
      <w:r w:rsidR="00890FEA">
        <w:rPr>
          <w:lang w:val="en-GB"/>
        </w:rPr>
        <w:t xml:space="preserve">may happen which </w:t>
      </w:r>
      <w:r>
        <w:rPr>
          <w:lang w:val="en-GB"/>
        </w:rPr>
        <w:t xml:space="preserve">are illustrated in </w:t>
      </w:r>
      <w:r w:rsidR="000E02DE" w:rsidRPr="009E7AF5">
        <w:rPr>
          <w:lang w:val="en-GB"/>
        </w:rPr>
        <w:t>Figure.</w:t>
      </w:r>
      <w:r>
        <w:rPr>
          <w:lang w:val="en-GB"/>
        </w:rPr>
        <w:t xml:space="preserve"> </w:t>
      </w:r>
      <w:r w:rsidR="00E1300A">
        <w:rPr>
          <w:lang w:val="en-GB"/>
        </w:rPr>
        <w:t>1</w:t>
      </w:r>
      <w:r w:rsidR="000E02DE">
        <w:rPr>
          <w:lang w:val="en-GB"/>
        </w:rPr>
        <w:t xml:space="preserve">. </w:t>
      </w:r>
    </w:p>
    <w:p w14:paraId="0591F896" w14:textId="5ECC7001" w:rsidR="00B43D97" w:rsidRDefault="00141C1E" w:rsidP="00B43D97">
      <w:pPr>
        <w:rPr>
          <w:lang w:val="en-GB"/>
        </w:rPr>
      </w:pPr>
      <w:r>
        <w:rPr>
          <w:lang w:val="en-GB"/>
        </w:rPr>
        <w:t>Among them</w:t>
      </w:r>
      <w:r w:rsidR="000E02DE">
        <w:rPr>
          <w:lang w:val="en-GB"/>
        </w:rPr>
        <w:t xml:space="preserve">, </w:t>
      </w:r>
      <w:r>
        <w:rPr>
          <w:lang w:val="en-GB"/>
        </w:rPr>
        <w:t xml:space="preserve">we think </w:t>
      </w:r>
      <w:r w:rsidR="000E02DE">
        <w:rPr>
          <w:lang w:val="en-GB"/>
        </w:rPr>
        <w:t xml:space="preserve">UE behaviour in T2 </w:t>
      </w:r>
      <w:r w:rsidR="00B44262">
        <w:rPr>
          <w:lang w:val="en-GB"/>
        </w:rPr>
        <w:t>and T3 is</w:t>
      </w:r>
      <w:r w:rsidR="000E02DE">
        <w:rPr>
          <w:lang w:val="en-GB"/>
        </w:rPr>
        <w:t xml:space="preserve"> </w:t>
      </w:r>
      <w:r w:rsidR="00DF3D76">
        <w:rPr>
          <w:lang w:val="en-GB"/>
        </w:rPr>
        <w:t>clear</w:t>
      </w:r>
      <w:r w:rsidR="00984A32">
        <w:rPr>
          <w:lang w:val="en-GB"/>
        </w:rPr>
        <w:t xml:space="preserve">, </w:t>
      </w:r>
      <w:r w:rsidR="000E02DE">
        <w:rPr>
          <w:lang w:val="en-GB"/>
        </w:rPr>
        <w:t>i.e.</w:t>
      </w:r>
      <w:r w:rsidR="00DE1611">
        <w:rPr>
          <w:lang w:val="en-GB"/>
        </w:rPr>
        <w:t>,</w:t>
      </w:r>
      <w:r w:rsidR="000E02DE">
        <w:rPr>
          <w:lang w:val="en-GB"/>
        </w:rPr>
        <w:t xml:space="preserve"> the UE doesn't monitor PDCCH</w:t>
      </w:r>
      <w:r w:rsidR="00321B66">
        <w:rPr>
          <w:lang w:val="en-GB"/>
        </w:rPr>
        <w:t xml:space="preserve"> and can't transmit SR/CG if Cell DRX is configured</w:t>
      </w:r>
      <w:r w:rsidR="00984A32">
        <w:rPr>
          <w:lang w:val="en-GB"/>
        </w:rPr>
        <w:t xml:space="preserve">, according to </w:t>
      </w:r>
      <w:r w:rsidR="00393F4A">
        <w:rPr>
          <w:lang w:val="en-GB"/>
        </w:rPr>
        <w:t>endorsed</w:t>
      </w:r>
      <w:r w:rsidR="00B43D97">
        <w:rPr>
          <w:lang w:val="en-GB"/>
        </w:rPr>
        <w:t xml:space="preserve"> MAC CR </w:t>
      </w:r>
      <w:r w:rsidR="00CE2316">
        <w:rPr>
          <w:lang w:val="en-GB"/>
        </w:rPr>
        <w:t>[</w:t>
      </w:r>
      <w:r w:rsidR="00393F4A">
        <w:rPr>
          <w:lang w:val="en-GB"/>
        </w:rPr>
        <w:t>3</w:t>
      </w:r>
      <w:r w:rsidR="00CE2316">
        <w:rPr>
          <w:lang w:val="en-GB"/>
        </w:rPr>
        <w:t xml:space="preserve">] </w:t>
      </w:r>
      <w:r w:rsidR="00B43D97">
        <w:rPr>
          <w:lang w:val="en-GB"/>
        </w:rPr>
        <w:t xml:space="preserve">and </w:t>
      </w:r>
      <w:r w:rsidR="00984A32">
        <w:rPr>
          <w:lang w:val="en-GB"/>
        </w:rPr>
        <w:t xml:space="preserve">below </w:t>
      </w:r>
      <w:r w:rsidR="00B43D97">
        <w:rPr>
          <w:lang w:val="en-GB"/>
        </w:rPr>
        <w:t xml:space="preserve">agreement made </w:t>
      </w:r>
      <w:r w:rsidR="007329D1">
        <w:rPr>
          <w:lang w:val="en-GB"/>
        </w:rPr>
        <w:t xml:space="preserve">in </w:t>
      </w:r>
      <w:r w:rsidR="00B43D97">
        <w:rPr>
          <w:lang w:val="en-GB"/>
        </w:rPr>
        <w:t>RAN2#121b-e [</w:t>
      </w:r>
      <w:r w:rsidR="00393F4A">
        <w:rPr>
          <w:lang w:val="en-GB"/>
        </w:rPr>
        <w:t>5</w:t>
      </w:r>
      <w:r w:rsidR="00B43D97">
        <w:rPr>
          <w:lang w:val="en-GB"/>
        </w:rPr>
        <w:t>].</w:t>
      </w:r>
    </w:p>
    <w:p w14:paraId="4BFA3E2D" w14:textId="77777777" w:rsidR="00B43D97" w:rsidRDefault="00B43D97" w:rsidP="007B5FA2">
      <w:pPr>
        <w:pStyle w:val="Doc-text2"/>
        <w:numPr>
          <w:ilvl w:val="0"/>
          <w:numId w:val="11"/>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9E7AF5">
        <w:rPr>
          <w:highlight w:val="yellow"/>
        </w:rPr>
        <w:t>UE doesn’t monitor PDCCH for dynamic grants/assignments for new transmissions during Cell DTX non-</w:t>
      </w:r>
      <w:r w:rsidRPr="009E7AF5">
        <w:rPr>
          <w:highlight w:val="yellow"/>
        </w:rPr>
        <w:lastRenderedPageBreak/>
        <w:t>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5A301A37" w14:textId="77777777" w:rsidR="00B43D97" w:rsidRPr="00F4323B" w:rsidRDefault="00B43D97" w:rsidP="00B43D97">
      <w:pPr>
        <w:pStyle w:val="Doc-text2"/>
        <w:pBdr>
          <w:top w:val="single" w:sz="4" w:space="1" w:color="auto"/>
          <w:left w:val="single" w:sz="4" w:space="4" w:color="auto"/>
          <w:bottom w:val="single" w:sz="4" w:space="1" w:color="auto"/>
          <w:right w:val="single" w:sz="4" w:space="4" w:color="auto"/>
        </w:pBdr>
        <w:spacing w:after="240"/>
        <w:ind w:left="1259" w:firstLine="0"/>
      </w:pPr>
      <w:r>
        <w:t xml:space="preserve">FFS how to deal with </w:t>
      </w:r>
      <w:proofErr w:type="gramStart"/>
      <w:r>
        <w:t>retransmissions</w:t>
      </w:r>
      <w:proofErr w:type="gramEnd"/>
    </w:p>
    <w:p w14:paraId="1848C444" w14:textId="389EBAF5" w:rsidR="000E02DE" w:rsidRDefault="000E02DE" w:rsidP="000E02DE">
      <w:pPr>
        <w:rPr>
          <w:lang w:val="en-GB"/>
        </w:rPr>
      </w:pPr>
      <w:r>
        <w:rPr>
          <w:lang w:val="en-GB"/>
        </w:rPr>
        <w:t>However, the UE/</w:t>
      </w:r>
      <w:proofErr w:type="spellStart"/>
      <w:r>
        <w:rPr>
          <w:lang w:val="en-GB"/>
        </w:rPr>
        <w:t>gNB</w:t>
      </w:r>
      <w:proofErr w:type="spellEnd"/>
      <w:r>
        <w:rPr>
          <w:lang w:val="en-GB"/>
        </w:rPr>
        <w:t xml:space="preserve"> behaviour during T1 </w:t>
      </w:r>
      <w:r w:rsidR="002C406F">
        <w:rPr>
          <w:lang w:val="en-GB"/>
        </w:rPr>
        <w:t>(i.e.</w:t>
      </w:r>
      <w:r w:rsidR="00F23267">
        <w:rPr>
          <w:lang w:val="en-GB"/>
        </w:rPr>
        <w:t>,</w:t>
      </w:r>
      <w:r w:rsidR="002C406F">
        <w:rPr>
          <w:lang w:val="en-GB"/>
        </w:rPr>
        <w:t xml:space="preserve"> Part of </w:t>
      </w:r>
      <w:r w:rsidR="003F69FF">
        <w:rPr>
          <w:lang w:val="en-GB"/>
        </w:rPr>
        <w:t>non-active</w:t>
      </w:r>
      <w:r w:rsidR="002C406F">
        <w:rPr>
          <w:lang w:val="en-GB"/>
        </w:rPr>
        <w:t xml:space="preserve"> </w:t>
      </w:r>
      <w:r w:rsidR="003F69FF">
        <w:rPr>
          <w:lang w:val="en-GB"/>
        </w:rPr>
        <w:t>time</w:t>
      </w:r>
      <w:r w:rsidR="002C406F">
        <w:rPr>
          <w:lang w:val="en-GB"/>
        </w:rPr>
        <w:t xml:space="preserve"> of UE DRX is overlapped with active duration of Cell DTX) </w:t>
      </w:r>
      <w:r>
        <w:rPr>
          <w:lang w:val="en-GB"/>
        </w:rPr>
        <w:t>in Figure.</w:t>
      </w:r>
      <w:r w:rsidR="007C04AC">
        <w:rPr>
          <w:lang w:val="en-GB"/>
        </w:rPr>
        <w:t>1</w:t>
      </w:r>
      <w:r>
        <w:rPr>
          <w:lang w:val="en-GB"/>
        </w:rPr>
        <w:t xml:space="preserve"> is not clear</w:t>
      </w:r>
      <w:r w:rsidR="002C406F">
        <w:rPr>
          <w:lang w:val="en-GB"/>
        </w:rPr>
        <w:t xml:space="preserve"> because it is active duration of Cell DTX</w:t>
      </w:r>
      <w:r>
        <w:rPr>
          <w:lang w:val="en-GB"/>
        </w:rPr>
        <w:t>. Thus, further discussion is needed.</w:t>
      </w:r>
    </w:p>
    <w:p w14:paraId="0A369DB5" w14:textId="7782D8D8" w:rsidR="00453343" w:rsidRPr="00BE5C6F" w:rsidRDefault="00453343" w:rsidP="00453343">
      <w:pPr>
        <w:spacing w:after="120"/>
        <w:rPr>
          <w:b/>
          <w:bCs/>
          <w:lang w:val="en-GB"/>
        </w:rPr>
      </w:pPr>
      <w:r w:rsidRPr="00BE5C6F">
        <w:rPr>
          <w:b/>
          <w:bCs/>
          <w:color w:val="auto"/>
        </w:rPr>
        <w:t xml:space="preserve">Observation </w:t>
      </w:r>
      <w:r w:rsidR="00A866ED">
        <w:rPr>
          <w:b/>
          <w:bCs/>
          <w:color w:val="auto"/>
        </w:rPr>
        <w:t>1</w:t>
      </w:r>
      <w:r w:rsidRPr="00BE5C6F">
        <w:rPr>
          <w:b/>
          <w:bCs/>
          <w:color w:val="auto"/>
        </w:rPr>
        <w:t xml:space="preserve">: </w:t>
      </w:r>
      <w:r w:rsidR="00042A42">
        <w:rPr>
          <w:b/>
          <w:bCs/>
          <w:color w:val="auto"/>
        </w:rPr>
        <w:t xml:space="preserve">The </w:t>
      </w:r>
      <w:r w:rsidRPr="00BE5C6F">
        <w:rPr>
          <w:b/>
          <w:bCs/>
          <w:lang w:val="en-GB"/>
        </w:rPr>
        <w:t>UE/</w:t>
      </w:r>
      <w:proofErr w:type="spellStart"/>
      <w:r w:rsidRPr="00BE5C6F">
        <w:rPr>
          <w:b/>
          <w:bCs/>
          <w:lang w:val="en-GB"/>
        </w:rPr>
        <w:t>gNB</w:t>
      </w:r>
      <w:proofErr w:type="spellEnd"/>
      <w:r w:rsidRPr="00BE5C6F">
        <w:rPr>
          <w:b/>
          <w:bCs/>
          <w:lang w:val="en-GB"/>
        </w:rPr>
        <w:t xml:space="preserve"> behaviour during T1 is not clear because it is active duration of Cell DTX</w:t>
      </w:r>
      <w:r w:rsidR="003A0B69">
        <w:rPr>
          <w:b/>
          <w:bCs/>
          <w:lang w:val="en-GB"/>
        </w:rPr>
        <w:t>/DRX</w:t>
      </w:r>
      <w:r w:rsidR="00BE5C6F" w:rsidRPr="00BE5C6F">
        <w:rPr>
          <w:b/>
          <w:bCs/>
          <w:lang w:val="en-GB"/>
        </w:rPr>
        <w:t xml:space="preserve"> which is not covered by RAN2#121b-e agreement.</w:t>
      </w:r>
    </w:p>
    <w:bookmarkEnd w:id="0"/>
    <w:p w14:paraId="560CC4FD" w14:textId="77777777" w:rsidR="00393F4A" w:rsidRPr="00BE7A8A" w:rsidRDefault="00393F4A" w:rsidP="00393F4A">
      <w:pPr>
        <w:ind w:left="360"/>
        <w:rPr>
          <w:lang w:val="en-GB"/>
        </w:rPr>
      </w:pPr>
      <w:r w:rsidRPr="00963AA8">
        <w:rPr>
          <w:noProof/>
          <w:lang w:val="en-GB"/>
        </w:rPr>
        <w:drawing>
          <wp:inline distT="0" distB="0" distL="0" distR="0" wp14:anchorId="3D353EB5" wp14:editId="3EB38703">
            <wp:extent cx="5338103" cy="2283012"/>
            <wp:effectExtent l="0" t="0" r="0" b="3175"/>
            <wp:docPr id="7" name="Picture 7" descr="A picture containing screenshot, line,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screenshot, line, diagram, text&#10;&#10;Description automatically generated"/>
                    <pic:cNvPicPr/>
                  </pic:nvPicPr>
                  <pic:blipFill>
                    <a:blip r:embed="rId8"/>
                    <a:stretch>
                      <a:fillRect/>
                    </a:stretch>
                  </pic:blipFill>
                  <pic:spPr>
                    <a:xfrm>
                      <a:off x="0" y="0"/>
                      <a:ext cx="5395760" cy="2307671"/>
                    </a:xfrm>
                    <a:prstGeom prst="rect">
                      <a:avLst/>
                    </a:prstGeom>
                  </pic:spPr>
                </pic:pic>
              </a:graphicData>
            </a:graphic>
          </wp:inline>
        </w:drawing>
      </w:r>
    </w:p>
    <w:p w14:paraId="4F9D0670" w14:textId="178863BE" w:rsidR="00393F4A" w:rsidRPr="00393F4A" w:rsidRDefault="00393F4A" w:rsidP="00393F4A">
      <w:pPr>
        <w:spacing w:after="300"/>
        <w:ind w:left="360"/>
        <w:rPr>
          <w:b/>
          <w:bCs/>
          <w:lang w:eastAsia="zh-CN"/>
        </w:rPr>
      </w:pPr>
      <w:r>
        <w:rPr>
          <w:b/>
          <w:bCs/>
          <w:lang w:eastAsia="zh-CN"/>
        </w:rPr>
        <w:t xml:space="preserve">        </w:t>
      </w:r>
      <w:r w:rsidRPr="00A4615F">
        <w:rPr>
          <w:b/>
          <w:bCs/>
          <w:lang w:eastAsia="zh-CN"/>
        </w:rPr>
        <w:t>Figure.</w:t>
      </w:r>
      <w:r>
        <w:rPr>
          <w:b/>
          <w:bCs/>
          <w:lang w:eastAsia="zh-CN"/>
        </w:rPr>
        <w:t xml:space="preserve">1 </w:t>
      </w:r>
      <w:r w:rsidRPr="00A4615F">
        <w:rPr>
          <w:b/>
          <w:bCs/>
          <w:lang w:eastAsia="zh-CN"/>
        </w:rPr>
        <w:t xml:space="preserve">Illustration of </w:t>
      </w:r>
      <w:r>
        <w:rPr>
          <w:b/>
          <w:bCs/>
          <w:lang w:eastAsia="zh-CN"/>
        </w:rPr>
        <w:t>possible overlapping</w:t>
      </w:r>
      <w:r w:rsidRPr="00A4615F">
        <w:rPr>
          <w:b/>
          <w:bCs/>
          <w:lang w:eastAsia="zh-CN"/>
        </w:rPr>
        <w:t xml:space="preserve"> scenarios of Cell DTX and UE </w:t>
      </w:r>
      <w:r>
        <w:rPr>
          <w:b/>
          <w:bCs/>
          <w:lang w:eastAsia="zh-CN"/>
        </w:rPr>
        <w:t>C</w:t>
      </w:r>
      <w:r w:rsidRPr="00A4615F">
        <w:rPr>
          <w:b/>
          <w:bCs/>
          <w:lang w:eastAsia="zh-CN"/>
        </w:rPr>
        <w:t>DRX alignment</w:t>
      </w:r>
    </w:p>
    <w:p w14:paraId="17A3806B" w14:textId="31F99A0C" w:rsidR="00FC1D4F" w:rsidRDefault="000E02DE" w:rsidP="00CB6EF5">
      <w:pPr>
        <w:rPr>
          <w:lang w:val="en-GB"/>
        </w:rPr>
      </w:pPr>
      <w:r w:rsidRPr="00B016F3">
        <w:rPr>
          <w:lang w:val="en-GB"/>
        </w:rPr>
        <w:t>For T1, we think the reasonable UE behaviour is to follow UE CDRX behaviour (i.e.</w:t>
      </w:r>
      <w:r w:rsidR="000D22AD">
        <w:rPr>
          <w:lang w:val="en-GB"/>
        </w:rPr>
        <w:t>,</w:t>
      </w:r>
      <w:r w:rsidRPr="00B016F3">
        <w:rPr>
          <w:lang w:val="en-GB"/>
        </w:rPr>
        <w:t xml:space="preserve"> stop monitoring PDCCH</w:t>
      </w:r>
      <w:r w:rsidR="00AF2E1B">
        <w:rPr>
          <w:lang w:val="en-GB"/>
        </w:rPr>
        <w:t xml:space="preserve"> but allows transmission of SR/CG and reception of SPS</w:t>
      </w:r>
      <w:r w:rsidRPr="00B016F3">
        <w:rPr>
          <w:lang w:val="en-GB"/>
        </w:rPr>
        <w:t xml:space="preserve">) </w:t>
      </w:r>
      <w:r w:rsidR="002F1088">
        <w:rPr>
          <w:lang w:val="en-GB"/>
        </w:rPr>
        <w:t>with assumption</w:t>
      </w:r>
      <w:r w:rsidRPr="00B016F3">
        <w:rPr>
          <w:lang w:val="en-GB"/>
        </w:rPr>
        <w:t xml:space="preserve"> that </w:t>
      </w:r>
      <w:proofErr w:type="spellStart"/>
      <w:r w:rsidRPr="00B016F3">
        <w:rPr>
          <w:lang w:val="en-GB"/>
        </w:rPr>
        <w:t>gNB</w:t>
      </w:r>
      <w:proofErr w:type="spellEnd"/>
      <w:r w:rsidRPr="00B016F3">
        <w:rPr>
          <w:lang w:val="en-GB"/>
        </w:rPr>
        <w:t xml:space="preserve"> will not transmit DCI for it (i.e.</w:t>
      </w:r>
      <w:r w:rsidR="00961E15">
        <w:rPr>
          <w:lang w:val="en-GB"/>
        </w:rPr>
        <w:t>,</w:t>
      </w:r>
      <w:r w:rsidRPr="00B016F3">
        <w:rPr>
          <w:lang w:val="en-GB"/>
        </w:rPr>
        <w:t xml:space="preserve"> </w:t>
      </w:r>
      <w:proofErr w:type="spellStart"/>
      <w:r w:rsidRPr="00B016F3">
        <w:rPr>
          <w:lang w:val="en-GB"/>
        </w:rPr>
        <w:t>gNB</w:t>
      </w:r>
      <w:proofErr w:type="spellEnd"/>
      <w:r w:rsidRPr="00B016F3">
        <w:rPr>
          <w:lang w:val="en-GB"/>
        </w:rPr>
        <w:t xml:space="preserve"> may transmit DCI for other UEs). </w:t>
      </w:r>
      <w:r w:rsidR="00FC1D4F">
        <w:rPr>
          <w:lang w:val="en-GB"/>
        </w:rPr>
        <w:t xml:space="preserve">One may argue that T1 may be overlapped with non-active duration of Cell DRX. However, please note that RAN2 has agreed Cell DTX always has the same pattern as Cell DRX if both are configured. Therefore, T1 is always the active duration of Cell DRX, and thereby SR/CG is allowed.  </w:t>
      </w:r>
    </w:p>
    <w:p w14:paraId="3E8BF97A" w14:textId="0460837F" w:rsidR="00230F57" w:rsidRPr="00692501" w:rsidRDefault="00FC1D4F" w:rsidP="00230F57">
      <w:pPr>
        <w:rPr>
          <w:b/>
          <w:bCs/>
          <w:color w:val="auto"/>
        </w:rPr>
      </w:pPr>
      <w:r w:rsidRPr="00BE5C6F">
        <w:rPr>
          <w:b/>
          <w:bCs/>
          <w:color w:val="auto"/>
        </w:rPr>
        <w:t xml:space="preserve">Observation </w:t>
      </w:r>
      <w:r>
        <w:rPr>
          <w:b/>
          <w:bCs/>
          <w:color w:val="auto"/>
        </w:rPr>
        <w:t>2</w:t>
      </w:r>
      <w:r w:rsidRPr="00BE5C6F">
        <w:rPr>
          <w:b/>
          <w:bCs/>
          <w:color w:val="auto"/>
        </w:rPr>
        <w:t xml:space="preserve">: </w:t>
      </w:r>
      <w:r w:rsidR="00230F57" w:rsidRPr="00692501">
        <w:rPr>
          <w:b/>
          <w:bCs/>
          <w:color w:val="auto"/>
        </w:rPr>
        <w:t>Since RAN2 has agreed Cell DTX always has the same pattern as Cell DRX if both are configured</w:t>
      </w:r>
      <w:r w:rsidR="00880990" w:rsidRPr="00692501">
        <w:rPr>
          <w:b/>
          <w:bCs/>
          <w:color w:val="auto"/>
        </w:rPr>
        <w:t>, T1 is always the active duration of Cell DRX, and thereby SR/CG is allowed.</w:t>
      </w:r>
    </w:p>
    <w:p w14:paraId="71F50DC1" w14:textId="3FFB09FE" w:rsidR="000E02DE" w:rsidRDefault="00AF2E1B" w:rsidP="00CB6EF5">
      <w:pPr>
        <w:rPr>
          <w:lang w:val="en-GB"/>
        </w:rPr>
      </w:pPr>
      <w:r>
        <w:rPr>
          <w:lang w:val="en-GB"/>
        </w:rPr>
        <w:t xml:space="preserve">We think it is necessary for RAN2 to </w:t>
      </w:r>
      <w:r w:rsidR="00A86706">
        <w:rPr>
          <w:lang w:val="en-GB"/>
        </w:rPr>
        <w:t xml:space="preserve">clarify the UE </w:t>
      </w:r>
      <w:r w:rsidR="00201818">
        <w:rPr>
          <w:lang w:val="en-GB"/>
        </w:rPr>
        <w:t>behaviour</w:t>
      </w:r>
      <w:r>
        <w:rPr>
          <w:lang w:val="en-GB"/>
        </w:rPr>
        <w:t>:</w:t>
      </w:r>
    </w:p>
    <w:p w14:paraId="41352265" w14:textId="1CBB2E84" w:rsidR="0003169E" w:rsidRDefault="001D54A0" w:rsidP="00236B93">
      <w:pPr>
        <w:rPr>
          <w:b/>
          <w:bCs/>
          <w:lang w:val="en-GB"/>
        </w:rPr>
      </w:pPr>
      <w:r>
        <w:rPr>
          <w:noProof/>
        </w:rPr>
        <mc:AlternateContent>
          <mc:Choice Requires="wps">
            <w:drawing>
              <wp:anchor distT="0" distB="0" distL="114300" distR="114300" simplePos="0" relativeHeight="251661312" behindDoc="0" locked="0" layoutInCell="1" allowOverlap="1" wp14:anchorId="5B92BA71" wp14:editId="046B35F4">
                <wp:simplePos x="0" y="0"/>
                <wp:positionH relativeFrom="column">
                  <wp:posOffset>-1905</wp:posOffset>
                </wp:positionH>
                <wp:positionV relativeFrom="paragraph">
                  <wp:posOffset>595086</wp:posOffset>
                </wp:positionV>
                <wp:extent cx="5975985" cy="2979420"/>
                <wp:effectExtent l="0" t="0" r="18415" b="17780"/>
                <wp:wrapTopAndBottom/>
                <wp:docPr id="437926747" name="Text Box 1"/>
                <wp:cNvGraphicFramePr/>
                <a:graphic xmlns:a="http://schemas.openxmlformats.org/drawingml/2006/main">
                  <a:graphicData uri="http://schemas.microsoft.com/office/word/2010/wordprocessingShape">
                    <wps:wsp>
                      <wps:cNvSpPr txBox="1"/>
                      <wps:spPr>
                        <a:xfrm>
                          <a:off x="0" y="0"/>
                          <a:ext cx="5975985" cy="2979420"/>
                        </a:xfrm>
                        <a:prstGeom prst="rect">
                          <a:avLst/>
                        </a:prstGeom>
                        <a:noFill/>
                        <a:ln w="6350">
                          <a:solidFill>
                            <a:prstClr val="black"/>
                          </a:solidFill>
                        </a:ln>
                      </wps:spPr>
                      <wps:txbx>
                        <w:txbxContent>
                          <w:p w14:paraId="0C12622A" w14:textId="77777777" w:rsidR="00383FD7" w:rsidRDefault="00383FD7" w:rsidP="00383FD7">
                            <w:pPr>
                              <w:pStyle w:val="Heading3"/>
                            </w:pPr>
                            <w:r>
                              <w:t>5.x.1 Cell Discontinuous Transmission</w:t>
                            </w:r>
                          </w:p>
                          <w:p w14:paraId="55B140DE" w14:textId="6BC04AA9" w:rsidR="00383FD7" w:rsidRDefault="00383FD7" w:rsidP="00383FD7">
                            <w:pPr>
                              <w:spacing w:after="120"/>
                              <w:rPr>
                                <w:lang w:eastAsia="zh-CN"/>
                              </w:rPr>
                            </w:pPr>
                            <w:r>
                              <w:rPr>
                                <w:lang w:eastAsia="zh-CN"/>
                              </w:rPr>
                              <w:t>...</w:t>
                            </w:r>
                            <w:r>
                              <w:rPr>
                                <w:rFonts w:hint="eastAsia"/>
                                <w:lang w:eastAsia="zh-CN"/>
                              </w:rPr>
                              <w:t>Omi</w:t>
                            </w:r>
                            <w:r>
                              <w:rPr>
                                <w:lang w:eastAsia="zh-CN"/>
                              </w:rPr>
                              <w:t>t…</w:t>
                            </w:r>
                          </w:p>
                          <w:p w14:paraId="7E2B5561" w14:textId="12515832" w:rsidR="003B4DCA" w:rsidRDefault="003B4DCA" w:rsidP="003B4DCA">
                            <w:pPr>
                              <w:rPr>
                                <w:lang w:eastAsia="ko-KR"/>
                              </w:rPr>
                            </w:pPr>
                            <w:r>
                              <w:rPr>
                                <w:lang w:eastAsia="ko-KR"/>
                              </w:rPr>
                              <w:t>For each Serving Cell configured with</w:t>
                            </w:r>
                            <w:r w:rsidRPr="00EB793A">
                              <w:t xml:space="preserve"> </w:t>
                            </w:r>
                            <w:r>
                              <w:t xml:space="preserve">cell DTX, the </w:t>
                            </w:r>
                            <w:r>
                              <w:rPr>
                                <w:lang w:eastAsia="zh-CN"/>
                              </w:rPr>
                              <w:t>MAC entity</w:t>
                            </w:r>
                            <w:r>
                              <w:t xml:space="preserve"> shall:</w:t>
                            </w:r>
                          </w:p>
                          <w:p w14:paraId="5F775AEE" w14:textId="77777777" w:rsidR="003B4DCA" w:rsidRDefault="003B4DCA" w:rsidP="003B4DCA">
                            <w:pPr>
                              <w:pStyle w:val="B1"/>
                            </w:pPr>
                            <w:r>
                              <w:t xml:space="preserve">1&gt; </w:t>
                            </w:r>
                            <w:r w:rsidRPr="00633828">
                              <w:t>if cell DTX is activated for this Serving Cell</w:t>
                            </w:r>
                            <w:r>
                              <w:t>:</w:t>
                            </w:r>
                          </w:p>
                          <w:p w14:paraId="00E83D7F" w14:textId="77777777" w:rsidR="003B4DCA" w:rsidRDefault="003B4DCA" w:rsidP="003B4DCA">
                            <w:pPr>
                              <w:pStyle w:val="B2"/>
                            </w:pPr>
                            <w:r>
                              <w:t>2&gt;</w:t>
                            </w:r>
                            <w:r>
                              <w:tab/>
                              <w:t>if [(SFN × 10) + subframe number] modulo (</w:t>
                            </w:r>
                            <w:proofErr w:type="spellStart"/>
                            <w:r>
                              <w:rPr>
                                <w:bCs/>
                                <w:i/>
                                <w:iCs/>
                              </w:rPr>
                              <w:t>celldtx</w:t>
                            </w:r>
                            <w:r>
                              <w:rPr>
                                <w:i/>
                                <w:lang w:eastAsia="ko-KR"/>
                              </w:rPr>
                              <w:t>drx</w:t>
                            </w:r>
                            <w:proofErr w:type="spellEnd"/>
                            <w:r>
                              <w:rPr>
                                <w:bCs/>
                                <w:i/>
                                <w:iCs/>
                              </w:rPr>
                              <w:t>-Cycle</w:t>
                            </w:r>
                            <w:r>
                              <w:t>) = (</w:t>
                            </w:r>
                            <w:proofErr w:type="spellStart"/>
                            <w:r>
                              <w:rPr>
                                <w:i/>
                                <w:lang w:eastAsia="ko-KR"/>
                              </w:rPr>
                              <w:t>celldtxdrx</w:t>
                            </w:r>
                            <w:r>
                              <w:rPr>
                                <w:i/>
                              </w:rPr>
                              <w:t>-StartOffset</w:t>
                            </w:r>
                            <w:proofErr w:type="spellEnd"/>
                            <w:r>
                              <w:t>):</w:t>
                            </w:r>
                          </w:p>
                          <w:p w14:paraId="688BED3A" w14:textId="77777777" w:rsidR="003B4DCA" w:rsidRDefault="003B4DCA" w:rsidP="003B4DCA">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celldtxdrx-SlotOffset</w:t>
                            </w:r>
                            <w:proofErr w:type="spellEnd"/>
                            <w:r>
                              <w:rPr>
                                <w:lang w:eastAsia="ko-KR"/>
                              </w:rPr>
                              <w:t xml:space="preserve"> from the beginning of the subframe.</w:t>
                            </w:r>
                          </w:p>
                          <w:p w14:paraId="5B18BDD6" w14:textId="77777777" w:rsidR="003B4DCA" w:rsidRPr="00201818" w:rsidRDefault="003B4DCA" w:rsidP="003B4DCA">
                            <w:pPr>
                              <w:pStyle w:val="B1"/>
                              <w:rPr>
                                <w:highlight w:val="yellow"/>
                              </w:rPr>
                            </w:pPr>
                            <w:r w:rsidRPr="00201818">
                              <w:rPr>
                                <w:highlight w:val="yellow"/>
                              </w:rPr>
                              <w:t xml:space="preserve">1&gt; if cell DTX operation is deactivated for this Serving Cell; or </w:t>
                            </w:r>
                          </w:p>
                          <w:p w14:paraId="5F379208" w14:textId="77777777" w:rsidR="003B4DCA" w:rsidRDefault="003B4DCA" w:rsidP="003B4DCA">
                            <w:pPr>
                              <w:pStyle w:val="B1"/>
                            </w:pPr>
                            <w:r w:rsidRPr="00201818">
                              <w:rPr>
                                <w:highlight w:val="yellow"/>
                              </w:rPr>
                              <w:t>1&gt; if the Serving Cell is in the cell DTX Active Period:</w:t>
                            </w:r>
                          </w:p>
                          <w:p w14:paraId="71EA2E32" w14:textId="77777777" w:rsidR="003B4DCA" w:rsidRDefault="003B4DCA" w:rsidP="003B4DCA">
                            <w:pPr>
                              <w:pStyle w:val="B2"/>
                              <w:rPr>
                                <w:lang w:eastAsia="zh-CN"/>
                              </w:rPr>
                            </w:pPr>
                            <w:r w:rsidRPr="000828D0">
                              <w:rPr>
                                <w:highlight w:val="yellow"/>
                                <w:lang w:eastAsia="zh-CN"/>
                              </w:rPr>
                              <w:t xml:space="preserve">2&gt; monitor PDCCH </w:t>
                            </w:r>
                            <w:r w:rsidRPr="000828D0">
                              <w:rPr>
                                <w:highlight w:val="yellow"/>
                              </w:rPr>
                              <w:t>on this Serving Cell, as specified in TS 38.213 [6] and other clauses of this specification.</w:t>
                            </w:r>
                          </w:p>
                          <w:p w14:paraId="321EEBF9" w14:textId="77777777" w:rsidR="001D54A0" w:rsidRDefault="001D54A0" w:rsidP="001D54A0">
                            <w:pPr>
                              <w:spacing w:after="120"/>
                              <w:rPr>
                                <w:lang w:eastAsia="zh-CN"/>
                              </w:rPr>
                            </w:pPr>
                            <w:r>
                              <w:rPr>
                                <w:lang w:eastAsia="zh-CN"/>
                              </w:rPr>
                              <w:t>...</w:t>
                            </w:r>
                            <w:r>
                              <w:rPr>
                                <w:rFonts w:hint="eastAsia"/>
                                <w:lang w:eastAsia="zh-CN"/>
                              </w:rPr>
                              <w:t>Omi</w:t>
                            </w:r>
                            <w:r>
                              <w:rPr>
                                <w:lang w:eastAsia="zh-CN"/>
                              </w:rPr>
                              <w:t>t…</w:t>
                            </w:r>
                          </w:p>
                          <w:p w14:paraId="085B52BD" w14:textId="77777777" w:rsidR="003B4DCA" w:rsidRPr="009D4D95" w:rsidRDefault="003B4DCA" w:rsidP="009D4D95">
                            <w:pPr>
                              <w:spacing w:after="120"/>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92BA71" id="_x0000_t202" coordsize="21600,21600" o:spt="202" path="m,l,21600r21600,l21600,xe">
                <v:stroke joinstyle="miter"/>
                <v:path gradientshapeok="t" o:connecttype="rect"/>
              </v:shapetype>
              <v:shape id="Text Box 1" o:spid="_x0000_s1027" type="#_x0000_t202" style="position:absolute;margin-left:-.15pt;margin-top:46.85pt;width:470.55pt;height:23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" filled="f" strokeweight=".5pt">
                <v:fill o:detectmouseclick="t"/>
                <v:textbox>
                  <w:txbxContent>
                    <w:p w14:paraId="0C12622A" w14:textId="77777777" w:rsidR="00383FD7" w:rsidRDefault="00383FD7" w:rsidP="00383FD7">
                      <w:pPr>
                        <w:pStyle w:val="Heading3"/>
                      </w:pPr>
                      <w:r>
                        <w:t>5.x.1 Cell Discontinuous Transmission</w:t>
                      </w:r>
                    </w:p>
                    <w:p w14:paraId="55B140DE" w14:textId="6BC04AA9" w:rsidR="00383FD7" w:rsidRDefault="00383FD7" w:rsidP="00383FD7">
                      <w:pPr>
                        <w:spacing w:after="120"/>
                        <w:rPr>
                          <w:lang w:eastAsia="zh-CN"/>
                        </w:rPr>
                      </w:pPr>
                      <w:r>
                        <w:rPr>
                          <w:lang w:eastAsia="zh-CN"/>
                        </w:rPr>
                        <w:t>...</w:t>
                      </w:r>
                      <w:r>
                        <w:rPr>
                          <w:rFonts w:hint="eastAsia"/>
                          <w:lang w:eastAsia="zh-CN"/>
                        </w:rPr>
                        <w:t>Omi</w:t>
                      </w:r>
                      <w:r>
                        <w:rPr>
                          <w:lang w:eastAsia="zh-CN"/>
                        </w:rPr>
                        <w:t>t…</w:t>
                      </w:r>
                    </w:p>
                    <w:p w14:paraId="7E2B5561" w14:textId="12515832" w:rsidR="003B4DCA" w:rsidRDefault="003B4DCA" w:rsidP="003B4DCA">
                      <w:pPr>
                        <w:rPr>
                          <w:lang w:eastAsia="ko-KR"/>
                        </w:rPr>
                      </w:pPr>
                      <w:r>
                        <w:rPr>
                          <w:lang w:eastAsia="ko-KR"/>
                        </w:rPr>
                        <w:t>For each Serving Cell configured with</w:t>
                      </w:r>
                      <w:r w:rsidRPr="00EB793A">
                        <w:t xml:space="preserve"> </w:t>
                      </w:r>
                      <w:r>
                        <w:t xml:space="preserve">cell DTX, the </w:t>
                      </w:r>
                      <w:r>
                        <w:rPr>
                          <w:lang w:eastAsia="zh-CN"/>
                        </w:rPr>
                        <w:t>MAC entity</w:t>
                      </w:r>
                      <w:r>
                        <w:t xml:space="preserve"> shall:</w:t>
                      </w:r>
                    </w:p>
                    <w:p w14:paraId="5F775AEE" w14:textId="77777777" w:rsidR="003B4DCA" w:rsidRDefault="003B4DCA" w:rsidP="003B4DCA">
                      <w:pPr>
                        <w:pStyle w:val="B1"/>
                      </w:pPr>
                      <w:r>
                        <w:t xml:space="preserve">1&gt; </w:t>
                      </w:r>
                      <w:r w:rsidRPr="00633828">
                        <w:t>if cell DTX is activated for this Serving Cell</w:t>
                      </w:r>
                      <w:r>
                        <w:t>:</w:t>
                      </w:r>
                    </w:p>
                    <w:p w14:paraId="00E83D7F" w14:textId="77777777" w:rsidR="003B4DCA" w:rsidRDefault="003B4DCA" w:rsidP="003B4DCA">
                      <w:pPr>
                        <w:pStyle w:val="B2"/>
                      </w:pPr>
                      <w:r>
                        <w:t>2&gt;</w:t>
                      </w:r>
                      <w:r>
                        <w:tab/>
                        <w:t>if [(SFN × 10) + subframe number] modulo (</w:t>
                      </w:r>
                      <w:proofErr w:type="spellStart"/>
                      <w:r>
                        <w:rPr>
                          <w:bCs/>
                          <w:i/>
                          <w:iCs/>
                        </w:rPr>
                        <w:t>celldtx</w:t>
                      </w:r>
                      <w:r>
                        <w:rPr>
                          <w:i/>
                          <w:lang w:eastAsia="ko-KR"/>
                        </w:rPr>
                        <w:t>drx</w:t>
                      </w:r>
                      <w:proofErr w:type="spellEnd"/>
                      <w:r>
                        <w:rPr>
                          <w:bCs/>
                          <w:i/>
                          <w:iCs/>
                        </w:rPr>
                        <w:t>-Cycle</w:t>
                      </w:r>
                      <w:r>
                        <w:t>) = (</w:t>
                      </w:r>
                      <w:proofErr w:type="spellStart"/>
                      <w:r>
                        <w:rPr>
                          <w:i/>
                          <w:lang w:eastAsia="ko-KR"/>
                        </w:rPr>
                        <w:t>celldtxdrx</w:t>
                      </w:r>
                      <w:r>
                        <w:rPr>
                          <w:i/>
                        </w:rPr>
                        <w:t>-StartOffset</w:t>
                      </w:r>
                      <w:proofErr w:type="spellEnd"/>
                      <w:r>
                        <w:t>):</w:t>
                      </w:r>
                    </w:p>
                    <w:p w14:paraId="688BED3A" w14:textId="77777777" w:rsidR="003B4DCA" w:rsidRDefault="003B4DCA" w:rsidP="003B4DCA">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celldtxdrx-SlotOffset</w:t>
                      </w:r>
                      <w:proofErr w:type="spellEnd"/>
                      <w:r>
                        <w:rPr>
                          <w:lang w:eastAsia="ko-KR"/>
                        </w:rPr>
                        <w:t xml:space="preserve"> from the beginning of the subframe.</w:t>
                      </w:r>
                    </w:p>
                    <w:p w14:paraId="5B18BDD6" w14:textId="77777777" w:rsidR="003B4DCA" w:rsidRPr="00201818" w:rsidRDefault="003B4DCA" w:rsidP="003B4DCA">
                      <w:pPr>
                        <w:pStyle w:val="B1"/>
                        <w:rPr>
                          <w:highlight w:val="yellow"/>
                        </w:rPr>
                      </w:pPr>
                      <w:r w:rsidRPr="00201818">
                        <w:rPr>
                          <w:highlight w:val="yellow"/>
                        </w:rPr>
                        <w:t xml:space="preserve">1&gt; if cell DTX operation is deactivated for this Serving Cell; or </w:t>
                      </w:r>
                    </w:p>
                    <w:p w14:paraId="5F379208" w14:textId="77777777" w:rsidR="003B4DCA" w:rsidRDefault="003B4DCA" w:rsidP="003B4DCA">
                      <w:pPr>
                        <w:pStyle w:val="B1"/>
                      </w:pPr>
                      <w:r w:rsidRPr="00201818">
                        <w:rPr>
                          <w:highlight w:val="yellow"/>
                        </w:rPr>
                        <w:t>1&gt; if the Serving Cell is in the cell DTX Active Period:</w:t>
                      </w:r>
                    </w:p>
                    <w:p w14:paraId="71EA2E32" w14:textId="77777777" w:rsidR="003B4DCA" w:rsidRDefault="003B4DCA" w:rsidP="003B4DCA">
                      <w:pPr>
                        <w:pStyle w:val="B2"/>
                        <w:rPr>
                          <w:lang w:eastAsia="zh-CN"/>
                        </w:rPr>
                      </w:pPr>
                      <w:r w:rsidRPr="000828D0">
                        <w:rPr>
                          <w:highlight w:val="yellow"/>
                          <w:lang w:eastAsia="zh-CN"/>
                        </w:rPr>
                        <w:t xml:space="preserve">2&gt; monitor PDCCH </w:t>
                      </w:r>
                      <w:r w:rsidRPr="000828D0">
                        <w:rPr>
                          <w:highlight w:val="yellow"/>
                        </w:rPr>
                        <w:t>on this Serving Cell, as specified in TS 38.213 [6] and other clauses of this specification.</w:t>
                      </w:r>
                    </w:p>
                    <w:p w14:paraId="321EEBF9" w14:textId="77777777" w:rsidR="001D54A0" w:rsidRDefault="001D54A0" w:rsidP="001D54A0">
                      <w:pPr>
                        <w:spacing w:after="120"/>
                        <w:rPr>
                          <w:lang w:eastAsia="zh-CN"/>
                        </w:rPr>
                      </w:pPr>
                      <w:r>
                        <w:rPr>
                          <w:lang w:eastAsia="zh-CN"/>
                        </w:rPr>
                        <w:t>...</w:t>
                      </w:r>
                      <w:r>
                        <w:rPr>
                          <w:rFonts w:hint="eastAsia"/>
                          <w:lang w:eastAsia="zh-CN"/>
                        </w:rPr>
                        <w:t>Omi</w:t>
                      </w:r>
                      <w:r>
                        <w:rPr>
                          <w:lang w:eastAsia="zh-CN"/>
                        </w:rPr>
                        <w:t>t…</w:t>
                      </w:r>
                    </w:p>
                    <w:p w14:paraId="085B52BD" w14:textId="77777777" w:rsidR="003B4DCA" w:rsidRPr="009D4D95" w:rsidRDefault="003B4DCA" w:rsidP="009D4D95">
                      <w:pPr>
                        <w:spacing w:after="120"/>
                        <w:rPr>
                          <w:lang w:val="en-GB"/>
                        </w:rPr>
                      </w:pPr>
                    </w:p>
                  </w:txbxContent>
                </v:textbox>
                <w10:wrap type="topAndBottom"/>
              </v:shape>
            </w:pict>
          </mc:Fallback>
        </mc:AlternateContent>
      </w:r>
      <w:r w:rsidR="00C27126" w:rsidRPr="00332162">
        <w:rPr>
          <w:b/>
          <w:bCs/>
          <w:color w:val="auto"/>
        </w:rPr>
        <w:t xml:space="preserve">Proposal </w:t>
      </w:r>
      <w:r w:rsidR="00C505BE">
        <w:rPr>
          <w:b/>
          <w:bCs/>
          <w:color w:val="auto"/>
        </w:rPr>
        <w:t>1</w:t>
      </w:r>
      <w:r w:rsidR="00C27126" w:rsidRPr="00332162">
        <w:rPr>
          <w:b/>
          <w:bCs/>
          <w:color w:val="auto"/>
        </w:rPr>
        <w:t>:</w:t>
      </w:r>
      <w:r w:rsidR="00C27126">
        <w:rPr>
          <w:b/>
          <w:bCs/>
          <w:color w:val="auto"/>
        </w:rPr>
        <w:t xml:space="preserve"> During T1 </w:t>
      </w:r>
      <w:r w:rsidR="00C27126">
        <w:rPr>
          <w:b/>
          <w:bCs/>
          <w:lang w:val="en-GB"/>
        </w:rPr>
        <w:t>(i.e.</w:t>
      </w:r>
      <w:r w:rsidR="00B661FF">
        <w:rPr>
          <w:b/>
          <w:bCs/>
          <w:lang w:val="en-GB"/>
        </w:rPr>
        <w:t>,</w:t>
      </w:r>
      <w:r w:rsidR="00C27126">
        <w:rPr>
          <w:b/>
          <w:bCs/>
          <w:lang w:val="en-GB"/>
        </w:rPr>
        <w:t xml:space="preserve"> non-active time</w:t>
      </w:r>
      <w:r w:rsidR="00C27126" w:rsidRPr="00617993">
        <w:rPr>
          <w:b/>
          <w:bCs/>
          <w:lang w:val="en-GB"/>
        </w:rPr>
        <w:t xml:space="preserve"> of UE </w:t>
      </w:r>
      <w:r w:rsidR="00C27126">
        <w:rPr>
          <w:b/>
          <w:bCs/>
          <w:lang w:val="en-GB"/>
        </w:rPr>
        <w:t>C</w:t>
      </w:r>
      <w:r w:rsidR="00C27126" w:rsidRPr="00617993">
        <w:rPr>
          <w:b/>
          <w:bCs/>
          <w:lang w:val="en-GB"/>
        </w:rPr>
        <w:t>DRX is overlapped with active duration of Cell DTX</w:t>
      </w:r>
      <w:r w:rsidR="00C27126">
        <w:rPr>
          <w:b/>
          <w:bCs/>
          <w:lang w:val="en-GB"/>
        </w:rPr>
        <w:t>/DRX),</w:t>
      </w:r>
      <w:r w:rsidR="00C27126" w:rsidRPr="00617993">
        <w:rPr>
          <w:b/>
          <w:bCs/>
          <w:lang w:val="en-GB"/>
        </w:rPr>
        <w:t xml:space="preserve"> </w:t>
      </w:r>
      <w:r w:rsidR="007B5909">
        <w:rPr>
          <w:b/>
          <w:bCs/>
          <w:lang w:val="en-GB"/>
        </w:rPr>
        <w:t xml:space="preserve">RAN2 clarify </w:t>
      </w:r>
      <w:r w:rsidR="00C27126" w:rsidRPr="00617993">
        <w:rPr>
          <w:b/>
          <w:bCs/>
          <w:lang w:val="en-GB"/>
        </w:rPr>
        <w:t xml:space="preserve">the UE follows UE CDRX behaviour </w:t>
      </w:r>
      <w:r w:rsidR="00C27126" w:rsidRPr="00AF2E1B">
        <w:rPr>
          <w:b/>
          <w:bCs/>
          <w:lang w:val="en-GB"/>
        </w:rPr>
        <w:t>(i.e.</w:t>
      </w:r>
      <w:r w:rsidR="008B257B">
        <w:rPr>
          <w:b/>
          <w:bCs/>
          <w:lang w:val="en-GB"/>
        </w:rPr>
        <w:t>,</w:t>
      </w:r>
      <w:r w:rsidR="00C27126" w:rsidRPr="00AF2E1B">
        <w:rPr>
          <w:b/>
          <w:bCs/>
          <w:lang w:val="en-GB"/>
        </w:rPr>
        <w:t xml:space="preserve"> stop monitoring PDCCH but allow transmission of SR/CG and reception of SPS)</w:t>
      </w:r>
      <w:r w:rsidR="00C27126">
        <w:rPr>
          <w:b/>
          <w:bCs/>
          <w:lang w:val="en-GB"/>
        </w:rPr>
        <w:t>.</w:t>
      </w:r>
    </w:p>
    <w:p w14:paraId="78F183B4" w14:textId="43E7E634" w:rsidR="00F44650" w:rsidRDefault="00201818" w:rsidP="00553BB9">
      <w:pPr>
        <w:rPr>
          <w:lang w:val="en-GB"/>
        </w:rPr>
      </w:pPr>
      <w:r>
        <w:rPr>
          <w:lang w:val="en-GB"/>
        </w:rPr>
        <w:lastRenderedPageBreak/>
        <w:t xml:space="preserve">Finally, we discuss whether specification changes are needed. According to endorsed running MAC CR [3], </w:t>
      </w:r>
      <w:r w:rsidR="00B22EED">
        <w:rPr>
          <w:lang w:val="en-GB"/>
        </w:rPr>
        <w:t xml:space="preserve">we think </w:t>
      </w:r>
      <w:r w:rsidR="00296EE5">
        <w:rPr>
          <w:lang w:val="en-GB"/>
        </w:rPr>
        <w:t xml:space="preserve">the </w:t>
      </w:r>
      <w:r w:rsidR="00296EE5" w:rsidRPr="00296EE5">
        <w:rPr>
          <w:highlight w:val="yellow"/>
          <w:lang w:val="en-GB"/>
        </w:rPr>
        <w:t xml:space="preserve">highlight </w:t>
      </w:r>
      <w:r w:rsidR="00981C17">
        <w:rPr>
          <w:highlight w:val="yellow"/>
          <w:lang w:val="en-GB"/>
        </w:rPr>
        <w:t xml:space="preserve">part </w:t>
      </w:r>
      <w:r w:rsidR="00EF6C24">
        <w:rPr>
          <w:lang w:val="en-GB"/>
        </w:rPr>
        <w:t xml:space="preserve">may be </w:t>
      </w:r>
      <w:r w:rsidR="00BF3370">
        <w:rPr>
          <w:lang w:val="en-GB"/>
        </w:rPr>
        <w:t>interpreted</w:t>
      </w:r>
      <w:r w:rsidR="00EF6C24">
        <w:rPr>
          <w:lang w:val="en-GB"/>
        </w:rPr>
        <w:t xml:space="preserve"> that</w:t>
      </w:r>
      <w:r w:rsidR="00F94488">
        <w:rPr>
          <w:lang w:val="en-GB"/>
        </w:rPr>
        <w:t xml:space="preserve"> the UE </w:t>
      </w:r>
      <w:r w:rsidR="007E4D73">
        <w:rPr>
          <w:lang w:val="en-GB"/>
        </w:rPr>
        <w:t xml:space="preserve">continuously </w:t>
      </w:r>
      <w:r w:rsidR="00F94488">
        <w:rPr>
          <w:lang w:val="en-GB"/>
        </w:rPr>
        <w:t xml:space="preserve">monitors PDCCH in </w:t>
      </w:r>
      <w:r w:rsidR="00E02004">
        <w:rPr>
          <w:lang w:val="en-GB"/>
        </w:rPr>
        <w:t>T1</w:t>
      </w:r>
      <w:r w:rsidR="00F94488">
        <w:rPr>
          <w:lang w:val="en-GB"/>
        </w:rPr>
        <w:t xml:space="preserve">, as T1 </w:t>
      </w:r>
      <w:r w:rsidR="00E02004">
        <w:rPr>
          <w:lang w:val="en-GB"/>
        </w:rPr>
        <w:t>is</w:t>
      </w:r>
      <w:r w:rsidR="00F94488">
        <w:rPr>
          <w:lang w:val="en-GB"/>
        </w:rPr>
        <w:t xml:space="preserve"> active period of Cell DTX.</w:t>
      </w:r>
      <w:r w:rsidR="000367DF">
        <w:rPr>
          <w:lang w:val="en-GB"/>
        </w:rPr>
        <w:t xml:space="preserve"> </w:t>
      </w:r>
      <w:r w:rsidR="000D4933">
        <w:rPr>
          <w:lang w:val="en-GB"/>
        </w:rPr>
        <w:t>One may argue that “</w:t>
      </w:r>
      <w:r w:rsidR="00291060" w:rsidRPr="000828D0">
        <w:rPr>
          <w:highlight w:val="yellow"/>
        </w:rPr>
        <w:t>as specified in TS 38.213 [6] and other clauses of this specification</w:t>
      </w:r>
      <w:r w:rsidR="000D4933">
        <w:rPr>
          <w:lang w:val="en-GB"/>
        </w:rPr>
        <w:t>”</w:t>
      </w:r>
      <w:r w:rsidR="00291060">
        <w:rPr>
          <w:lang w:val="en-GB"/>
        </w:rPr>
        <w:t xml:space="preserve"> also includes section 5.7 on UE CDRX operation. However, we think it still has ambiguity. A</w:t>
      </w:r>
      <w:r w:rsidR="00EF6C24" w:rsidRPr="00EF6C24">
        <w:rPr>
          <w:lang w:val="en-GB"/>
        </w:rPr>
        <w:t xml:space="preserve">s a comparison, please see below </w:t>
      </w:r>
      <w:r w:rsidR="00EF6C24" w:rsidRPr="006674FA">
        <w:rPr>
          <w:highlight w:val="green"/>
          <w:lang w:val="en-GB"/>
        </w:rPr>
        <w:t>highlighted</w:t>
      </w:r>
      <w:r w:rsidR="00EF6C24" w:rsidRPr="00EF6C24">
        <w:t> </w:t>
      </w:r>
      <w:r w:rsidR="00EF6C24" w:rsidRPr="00EF6C24">
        <w:rPr>
          <w:lang w:val="en-GB"/>
        </w:rPr>
        <w:t>part on section 5.7, which are intended to say the monitoring is “discontinuously":</w:t>
      </w:r>
    </w:p>
    <w:p w14:paraId="763BAB5D" w14:textId="77777777" w:rsidR="009100F6" w:rsidRPr="00E87D15" w:rsidRDefault="009100F6" w:rsidP="009100F6">
      <w:pPr>
        <w:pStyle w:val="Heading2"/>
        <w:pBdr>
          <w:top w:val="single" w:sz="4" w:space="1" w:color="auto"/>
          <w:left w:val="single" w:sz="4" w:space="4" w:color="auto"/>
          <w:bottom w:val="single" w:sz="4" w:space="1" w:color="auto"/>
          <w:right w:val="single" w:sz="4" w:space="4" w:color="auto"/>
        </w:pBdr>
        <w:rPr>
          <w:lang w:eastAsia="ko-KR"/>
        </w:rPr>
      </w:pPr>
      <w:bookmarkStart w:id="1" w:name="_Toc29239849"/>
      <w:bookmarkStart w:id="2" w:name="_Toc37296208"/>
      <w:bookmarkStart w:id="3" w:name="_Toc46490335"/>
      <w:bookmarkStart w:id="4" w:name="_Toc52752030"/>
      <w:bookmarkStart w:id="5" w:name="_Toc52796492"/>
      <w:bookmarkStart w:id="6" w:name="_Toc139032274"/>
      <w:r w:rsidRPr="00E87D15">
        <w:rPr>
          <w:lang w:eastAsia="ko-KR"/>
        </w:rPr>
        <w:t>5.7</w:t>
      </w:r>
      <w:r w:rsidRPr="00E87D15">
        <w:rPr>
          <w:lang w:eastAsia="ko-KR"/>
        </w:rPr>
        <w:tab/>
        <w:t>Discontinuous Reception (DRX)</w:t>
      </w:r>
      <w:bookmarkEnd w:id="1"/>
      <w:bookmarkEnd w:id="2"/>
      <w:bookmarkEnd w:id="3"/>
      <w:bookmarkEnd w:id="4"/>
      <w:bookmarkEnd w:id="5"/>
      <w:bookmarkEnd w:id="6"/>
    </w:p>
    <w:p w14:paraId="6A2A06E5" w14:textId="77777777" w:rsidR="009100F6" w:rsidRPr="00E87D15" w:rsidRDefault="009100F6" w:rsidP="009100F6">
      <w:pPr>
        <w:pBdr>
          <w:top w:val="single" w:sz="4" w:space="1" w:color="auto"/>
          <w:left w:val="single" w:sz="4" w:space="4" w:color="auto"/>
          <w:bottom w:val="single" w:sz="4" w:space="1" w:color="auto"/>
          <w:right w:val="single" w:sz="4" w:space="4" w:color="auto"/>
        </w:pBdr>
        <w:rPr>
          <w:lang w:eastAsia="ko-KR"/>
        </w:rPr>
      </w:pPr>
      <w:r w:rsidRPr="00E87D15">
        <w:rPr>
          <w:lang w:eastAsia="ko-KR"/>
        </w:rPr>
        <w:t xml:space="preserve">The MAC entity may be configured by RRC with a DRX functionality that </w:t>
      </w:r>
      <w:r w:rsidRPr="00804AA3">
        <w:rPr>
          <w:b/>
          <w:bCs/>
          <w:highlight w:val="green"/>
          <w:lang w:eastAsia="ko-KR"/>
        </w:rPr>
        <w:t xml:space="preserve">controls </w:t>
      </w:r>
      <w:r w:rsidRPr="006674FA">
        <w:rPr>
          <w:highlight w:val="green"/>
          <w:lang w:eastAsia="ko-KR"/>
        </w:rPr>
        <w:t xml:space="preserve">the UE's PDCCH monitoring </w:t>
      </w:r>
      <w:r w:rsidRPr="00CB7156">
        <w:rPr>
          <w:b/>
          <w:bCs/>
          <w:highlight w:val="green"/>
          <w:lang w:eastAsia="ko-KR"/>
        </w:rPr>
        <w:t>activity</w:t>
      </w:r>
      <w:r w:rsidRPr="00E87D15">
        <w:rPr>
          <w:lang w:eastAsia="ko-KR"/>
        </w:rPr>
        <w:t xml:space="preserve">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w:t>
      </w:r>
      <w:r w:rsidRPr="00230064">
        <w:rPr>
          <w:highlight w:val="green"/>
          <w:lang w:eastAsia="ko-KR"/>
        </w:rPr>
        <w:t xml:space="preserve">may monitor the PDCCH </w:t>
      </w:r>
      <w:r w:rsidRPr="005B04C0">
        <w:rPr>
          <w:b/>
          <w:bCs/>
          <w:highlight w:val="green"/>
          <w:lang w:eastAsia="ko-KR"/>
        </w:rPr>
        <w:t>discontinuously</w:t>
      </w:r>
      <w:r w:rsidRPr="00E87D15">
        <w:rPr>
          <w:lang w:eastAsia="ko-KR"/>
        </w:rPr>
        <w:t xml:space="preserve"> using the DRX operation specified in this clause; </w:t>
      </w:r>
      <w:proofErr w:type="gramStart"/>
      <w:r w:rsidRPr="00E87D15">
        <w:rPr>
          <w:lang w:eastAsia="ko-KR"/>
        </w:rPr>
        <w:t>otherwise</w:t>
      </w:r>
      <w:proofErr w:type="gramEnd"/>
      <w:r w:rsidRPr="00E87D15">
        <w:rPr>
          <w:lang w:eastAsia="ko-KR"/>
        </w:rPr>
        <w:t xml:space="preserve"> the MAC entity shall monitor the PDCCH as specified in TS 38.213 [6].</w:t>
      </w:r>
    </w:p>
    <w:p w14:paraId="03999876" w14:textId="3020A3F6" w:rsidR="00E61446" w:rsidRDefault="00293316" w:rsidP="00553BB9">
      <w:pPr>
        <w:rPr>
          <w:lang w:val="en-GB"/>
        </w:rPr>
      </w:pPr>
      <w:r>
        <w:rPr>
          <w:lang w:val="en-GB"/>
        </w:rPr>
        <w:t>It will make the UE unnecessarily waste its power on monitoring PDCCH in T</w:t>
      </w:r>
      <w:r w:rsidR="00E02004">
        <w:rPr>
          <w:lang w:val="en-GB"/>
        </w:rPr>
        <w:t>1</w:t>
      </w:r>
      <w:r>
        <w:rPr>
          <w:lang w:val="en-GB"/>
        </w:rPr>
        <w:t>.</w:t>
      </w:r>
      <w:r w:rsidR="00F94488">
        <w:rPr>
          <w:lang w:val="en-GB"/>
        </w:rPr>
        <w:t xml:space="preserve">  </w:t>
      </w:r>
      <w:r w:rsidR="000828D0">
        <w:rPr>
          <w:lang w:val="en-GB"/>
        </w:rPr>
        <w:t xml:space="preserve"> </w:t>
      </w:r>
    </w:p>
    <w:p w14:paraId="19DBC3FF" w14:textId="2ABCAE5F" w:rsidR="00E61446" w:rsidRPr="00FA2D37" w:rsidRDefault="00E61446" w:rsidP="00E61446">
      <w:pPr>
        <w:rPr>
          <w:b/>
          <w:bCs/>
          <w:color w:val="auto"/>
        </w:rPr>
      </w:pPr>
      <w:r w:rsidRPr="00FA2D37">
        <w:rPr>
          <w:b/>
          <w:bCs/>
          <w:color w:val="auto"/>
        </w:rPr>
        <w:t xml:space="preserve">Observation 3: </w:t>
      </w:r>
      <w:r w:rsidR="00A353BE" w:rsidRPr="00DF0CCB">
        <w:rPr>
          <w:b/>
          <w:bCs/>
          <w:color w:val="auto"/>
        </w:rPr>
        <w:t xml:space="preserve">According to endorsed running MAC CR, </w:t>
      </w:r>
      <w:r w:rsidR="00AE34AD" w:rsidRPr="00DF0CCB">
        <w:rPr>
          <w:b/>
          <w:bCs/>
          <w:color w:val="auto"/>
        </w:rPr>
        <w:t>it may be interpreted that the UE continuously monitors PDCCH in T1, as T1 is active period of Cell DTX</w:t>
      </w:r>
      <w:r w:rsidR="00A353BE" w:rsidRPr="00DF0CCB">
        <w:rPr>
          <w:b/>
          <w:bCs/>
          <w:color w:val="auto"/>
        </w:rPr>
        <w:t>. It will make the UE unnecessarily waste its power on monitoring PDCCH in T1</w:t>
      </w:r>
      <w:r w:rsidRPr="00FA2D37">
        <w:rPr>
          <w:b/>
          <w:bCs/>
          <w:color w:val="auto"/>
        </w:rPr>
        <w:t>.</w:t>
      </w:r>
    </w:p>
    <w:p w14:paraId="00108F28" w14:textId="7A377E04" w:rsidR="00732AB9" w:rsidRDefault="00346BFF" w:rsidP="00EE2607">
      <w:pPr>
        <w:rPr>
          <w:lang w:val="en-GB"/>
        </w:rPr>
      </w:pPr>
      <w:r>
        <w:t>To make UE behavior clear,</w:t>
      </w:r>
      <w:r w:rsidR="00E61446">
        <w:rPr>
          <w:lang w:val="en-GB"/>
        </w:rPr>
        <w:t xml:space="preserve"> </w:t>
      </w:r>
      <w:r>
        <w:rPr>
          <w:lang w:val="en-GB"/>
        </w:rPr>
        <w:t>w</w:t>
      </w:r>
      <w:r w:rsidR="005E1BC9">
        <w:rPr>
          <w:lang w:val="en-GB"/>
        </w:rPr>
        <w:t xml:space="preserve">e provide TP to implement </w:t>
      </w:r>
      <w:r w:rsidR="00326F50">
        <w:rPr>
          <w:lang w:val="en-GB"/>
        </w:rPr>
        <w:t>Proposal</w:t>
      </w:r>
      <w:r w:rsidR="005E1BC9">
        <w:rPr>
          <w:lang w:val="en-GB"/>
        </w:rPr>
        <w:t xml:space="preserve"> 1</w:t>
      </w:r>
      <w:r w:rsidR="00326F50">
        <w:rPr>
          <w:lang w:val="en-GB"/>
        </w:rPr>
        <w:t xml:space="preserve"> </w:t>
      </w:r>
      <w:r w:rsidR="005E1BC9">
        <w:rPr>
          <w:lang w:val="en-GB"/>
        </w:rPr>
        <w:t>on top of endorsed</w:t>
      </w:r>
      <w:r w:rsidR="00F10580">
        <w:rPr>
          <w:lang w:val="en-GB"/>
        </w:rPr>
        <w:t xml:space="preserve"> MAC CR </w:t>
      </w:r>
      <w:r w:rsidR="005E1BC9">
        <w:rPr>
          <w:lang w:val="en-GB"/>
        </w:rPr>
        <w:t xml:space="preserve">in </w:t>
      </w:r>
      <w:r w:rsidR="00F10580">
        <w:rPr>
          <w:lang w:val="en-GB"/>
        </w:rPr>
        <w:t>Appendix</w:t>
      </w:r>
      <w:r w:rsidR="005E1BC9">
        <w:rPr>
          <w:lang w:val="en-GB"/>
        </w:rPr>
        <w:t>, and propose:</w:t>
      </w:r>
    </w:p>
    <w:p w14:paraId="341615AE" w14:textId="0DC09946" w:rsidR="005E1BC9" w:rsidRPr="005E1BC9" w:rsidRDefault="005E1BC9" w:rsidP="0017273F">
      <w:pPr>
        <w:rPr>
          <w:b/>
          <w:bCs/>
          <w:color w:val="auto"/>
        </w:rPr>
      </w:pPr>
      <w:r w:rsidRPr="00332162">
        <w:rPr>
          <w:b/>
          <w:bCs/>
          <w:color w:val="auto"/>
        </w:rPr>
        <w:t xml:space="preserve">Proposal </w:t>
      </w:r>
      <w:r>
        <w:rPr>
          <w:b/>
          <w:bCs/>
          <w:color w:val="auto"/>
        </w:rPr>
        <w:t>2</w:t>
      </w:r>
      <w:r w:rsidRPr="00332162">
        <w:rPr>
          <w:b/>
          <w:bCs/>
          <w:color w:val="auto"/>
        </w:rPr>
        <w:t>:</w:t>
      </w:r>
      <w:r>
        <w:rPr>
          <w:b/>
          <w:bCs/>
          <w:color w:val="auto"/>
        </w:rPr>
        <w:t xml:space="preserve"> RAN2 agree the </w:t>
      </w:r>
      <w:r w:rsidRPr="005E1BC9">
        <w:rPr>
          <w:b/>
          <w:bCs/>
          <w:color w:val="auto"/>
        </w:rPr>
        <w:t xml:space="preserve">TP </w:t>
      </w:r>
      <w:r w:rsidR="008E2119" w:rsidRPr="005E1BC9">
        <w:rPr>
          <w:b/>
          <w:bCs/>
          <w:color w:val="auto"/>
        </w:rPr>
        <w:t xml:space="preserve">in Appendix </w:t>
      </w:r>
      <w:r w:rsidRPr="005E1BC9">
        <w:rPr>
          <w:b/>
          <w:bCs/>
          <w:color w:val="auto"/>
        </w:rPr>
        <w:t xml:space="preserve">to implement Proposal </w:t>
      </w:r>
      <w:r w:rsidR="00E60107">
        <w:rPr>
          <w:b/>
          <w:bCs/>
          <w:color w:val="auto"/>
        </w:rPr>
        <w:t>1</w:t>
      </w:r>
      <w:r w:rsidRPr="005E1BC9">
        <w:rPr>
          <w:b/>
          <w:bCs/>
          <w:color w:val="auto"/>
        </w:rPr>
        <w:t xml:space="preserve"> on top of endorsed MAC CR.</w:t>
      </w:r>
    </w:p>
    <w:p w14:paraId="3074208A" w14:textId="77777777" w:rsidR="004337F6" w:rsidRPr="005B594B" w:rsidRDefault="004337F6" w:rsidP="005E1BC9">
      <w:pPr>
        <w:spacing w:after="120"/>
        <w:rPr>
          <w:b/>
          <w:bCs/>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6BA7EC9B"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5E1BC9">
        <w:rPr>
          <w:lang w:eastAsia="zh-CN"/>
        </w:rPr>
        <w:t xml:space="preserve">one </w:t>
      </w:r>
      <w:r w:rsidR="00680430">
        <w:rPr>
          <w:lang w:eastAsia="zh-CN"/>
        </w:rPr>
        <w:t>remaining</w:t>
      </w:r>
      <w:r w:rsidR="008E7C35">
        <w:rPr>
          <w:lang w:eastAsia="zh-CN"/>
        </w:rPr>
        <w:t xml:space="preserve"> issue </w:t>
      </w:r>
      <w:r w:rsidR="00E10F2B">
        <w:rPr>
          <w:lang w:eastAsia="zh-CN"/>
        </w:rPr>
        <w:t xml:space="preserve">on </w:t>
      </w:r>
      <w:r w:rsidR="005E1BC9" w:rsidRPr="005E1BC9">
        <w:rPr>
          <w:lang w:eastAsia="zh-CN"/>
        </w:rPr>
        <w:t>alignment between Cell DTX and UE CDRX</w:t>
      </w:r>
      <w:r w:rsidR="007671DD">
        <w:rPr>
          <w:lang w:eastAsia="zh-CN"/>
        </w:rPr>
        <w:t>.</w:t>
      </w:r>
      <w:r w:rsidR="006948E4">
        <w:rPr>
          <w:lang w:eastAsia="zh-CN"/>
        </w:rPr>
        <w:t xml:space="preserve"> </w:t>
      </w:r>
      <w:r w:rsidR="00A914C9">
        <w:rPr>
          <w:lang w:eastAsia="zh-CN"/>
        </w:rPr>
        <w:t>The observations are:</w:t>
      </w:r>
    </w:p>
    <w:p w14:paraId="41926AAE" w14:textId="0ACDA3B2" w:rsidR="00873E94" w:rsidRDefault="00873E94" w:rsidP="00873E94">
      <w:pPr>
        <w:spacing w:after="120"/>
        <w:rPr>
          <w:b/>
          <w:bCs/>
          <w:lang w:val="en-GB"/>
        </w:rPr>
      </w:pPr>
      <w:r w:rsidRPr="005E1BC9">
        <w:rPr>
          <w:b/>
          <w:bCs/>
          <w:lang w:val="en-GB"/>
        </w:rPr>
        <w:t xml:space="preserve">Observation </w:t>
      </w:r>
      <w:r w:rsidR="005E1BC9" w:rsidRPr="005E1BC9">
        <w:rPr>
          <w:b/>
          <w:bCs/>
          <w:lang w:val="en-GB"/>
        </w:rPr>
        <w:t>1</w:t>
      </w:r>
      <w:r w:rsidRPr="005E1BC9">
        <w:rPr>
          <w:b/>
          <w:bCs/>
          <w:lang w:val="en-GB"/>
        </w:rPr>
        <w:t>: The UE/</w:t>
      </w:r>
      <w:proofErr w:type="spellStart"/>
      <w:r w:rsidRPr="005E1BC9">
        <w:rPr>
          <w:b/>
          <w:bCs/>
          <w:lang w:val="en-GB"/>
        </w:rPr>
        <w:t>gNB</w:t>
      </w:r>
      <w:proofErr w:type="spellEnd"/>
      <w:r w:rsidRPr="005E1BC9">
        <w:rPr>
          <w:b/>
          <w:bCs/>
          <w:lang w:val="en-GB"/>
        </w:rPr>
        <w:t xml:space="preserve"> behaviour during T1 is not clear because it is active duration of Cell DTX/DRX which is not covered by RAN2#121b-e agreement.</w:t>
      </w:r>
    </w:p>
    <w:p w14:paraId="19B77FB5" w14:textId="107EBB9A" w:rsidR="00D62EA8" w:rsidRPr="00692501" w:rsidRDefault="00D62EA8" w:rsidP="00D62EA8">
      <w:pPr>
        <w:rPr>
          <w:b/>
          <w:bCs/>
          <w:color w:val="auto"/>
        </w:rPr>
      </w:pPr>
      <w:r w:rsidRPr="00BE5C6F">
        <w:rPr>
          <w:b/>
          <w:bCs/>
          <w:color w:val="auto"/>
        </w:rPr>
        <w:t xml:space="preserve">Observation </w:t>
      </w:r>
      <w:r>
        <w:rPr>
          <w:b/>
          <w:bCs/>
          <w:color w:val="auto"/>
        </w:rPr>
        <w:t>2</w:t>
      </w:r>
      <w:r w:rsidRPr="00BE5C6F">
        <w:rPr>
          <w:b/>
          <w:bCs/>
          <w:color w:val="auto"/>
        </w:rPr>
        <w:t xml:space="preserve">: </w:t>
      </w:r>
      <w:r w:rsidRPr="00692501">
        <w:rPr>
          <w:b/>
          <w:bCs/>
          <w:color w:val="auto"/>
        </w:rPr>
        <w:t>Since RAN2 has agreed Cell DTX always has the same pattern as Cell DRX if both are configured, T1 is always the active duration of Cell DRX, and thereby SR/CG is allowed.</w:t>
      </w:r>
    </w:p>
    <w:p w14:paraId="74F488B8" w14:textId="5CDB1AFC" w:rsidR="004B7C8B" w:rsidRDefault="00E17586" w:rsidP="00D62EA8">
      <w:pPr>
        <w:rPr>
          <w:b/>
          <w:bCs/>
          <w:color w:val="auto"/>
        </w:rPr>
      </w:pPr>
      <w:r w:rsidRPr="00FA2D37">
        <w:rPr>
          <w:b/>
          <w:bCs/>
          <w:color w:val="auto"/>
        </w:rPr>
        <w:t xml:space="preserve">Observation 3: </w:t>
      </w:r>
      <w:r w:rsidRPr="00DF0CCB">
        <w:rPr>
          <w:b/>
          <w:bCs/>
          <w:color w:val="auto"/>
        </w:rPr>
        <w:t>According to endorsed running MAC CR, it may be interpreted that the UE continuously monitors PDCCH in T1, as T1 is active period of Cell DTX. It will make the UE unnecessarily waste its power on monitoring PDCCH in T1</w:t>
      </w:r>
      <w:r w:rsidRPr="00FA2D37">
        <w:rPr>
          <w:b/>
          <w:bCs/>
          <w:color w:val="auto"/>
        </w:rPr>
        <w:t>.</w:t>
      </w:r>
    </w:p>
    <w:p w14:paraId="038E1B87" w14:textId="77777777" w:rsidR="00391740" w:rsidRPr="00FA2D37" w:rsidRDefault="00391740" w:rsidP="00D62EA8">
      <w:pPr>
        <w:rPr>
          <w:b/>
          <w:bCs/>
          <w:color w:val="auto"/>
        </w:rPr>
      </w:pPr>
    </w:p>
    <w:p w14:paraId="27058477" w14:textId="35293A10" w:rsidR="00D62EA8" w:rsidRPr="00A914C9" w:rsidRDefault="003C6FF4" w:rsidP="00A914C9">
      <w:pPr>
        <w:tabs>
          <w:tab w:val="left" w:pos="6093"/>
        </w:tabs>
        <w:rPr>
          <w:lang w:eastAsia="zh-CN"/>
        </w:rPr>
      </w:pPr>
      <w:r>
        <w:rPr>
          <w:lang w:eastAsia="zh-CN"/>
        </w:rPr>
        <w:t>Based on observation, o</w:t>
      </w:r>
      <w:r w:rsidR="00A914C9">
        <w:rPr>
          <w:lang w:eastAsia="zh-CN"/>
        </w:rPr>
        <w:t xml:space="preserve">ur proposals can be found below. </w:t>
      </w:r>
    </w:p>
    <w:p w14:paraId="657DE8AA" w14:textId="3D626A21" w:rsidR="005E1BC9" w:rsidRPr="00A37BA9" w:rsidRDefault="005E1BC9" w:rsidP="00A37BA9">
      <w:pPr>
        <w:rPr>
          <w:b/>
          <w:bCs/>
          <w:lang w:val="en-GB"/>
        </w:rPr>
      </w:pPr>
      <w:r w:rsidRPr="00332162">
        <w:rPr>
          <w:b/>
          <w:bCs/>
          <w:color w:val="auto"/>
        </w:rPr>
        <w:t xml:space="preserve">Proposal </w:t>
      </w:r>
      <w:r>
        <w:rPr>
          <w:b/>
          <w:bCs/>
          <w:color w:val="auto"/>
        </w:rPr>
        <w:t>1</w:t>
      </w:r>
      <w:r w:rsidRPr="00332162">
        <w:rPr>
          <w:b/>
          <w:bCs/>
          <w:color w:val="auto"/>
        </w:rPr>
        <w:t>:</w:t>
      </w:r>
      <w:r>
        <w:rPr>
          <w:b/>
          <w:bCs/>
          <w:color w:val="auto"/>
        </w:rPr>
        <w:t xml:space="preserve"> </w:t>
      </w:r>
      <w:r w:rsidR="00A37BA9">
        <w:rPr>
          <w:b/>
          <w:bCs/>
          <w:color w:val="auto"/>
        </w:rPr>
        <w:t xml:space="preserve">During T1 </w:t>
      </w:r>
      <w:r w:rsidR="00A37BA9">
        <w:rPr>
          <w:b/>
          <w:bCs/>
          <w:lang w:val="en-GB"/>
        </w:rPr>
        <w:t>(i.e., non-active time</w:t>
      </w:r>
      <w:r w:rsidR="00A37BA9" w:rsidRPr="00617993">
        <w:rPr>
          <w:b/>
          <w:bCs/>
          <w:lang w:val="en-GB"/>
        </w:rPr>
        <w:t xml:space="preserve"> of UE </w:t>
      </w:r>
      <w:r w:rsidR="00A37BA9">
        <w:rPr>
          <w:b/>
          <w:bCs/>
          <w:lang w:val="en-GB"/>
        </w:rPr>
        <w:t>C</w:t>
      </w:r>
      <w:r w:rsidR="00A37BA9" w:rsidRPr="00617993">
        <w:rPr>
          <w:b/>
          <w:bCs/>
          <w:lang w:val="en-GB"/>
        </w:rPr>
        <w:t>DRX is overlapped with active duration of Cell DTX</w:t>
      </w:r>
      <w:r w:rsidR="00A37BA9">
        <w:rPr>
          <w:b/>
          <w:bCs/>
          <w:lang w:val="en-GB"/>
        </w:rPr>
        <w:t>/DRX),</w:t>
      </w:r>
      <w:r w:rsidR="00A37BA9" w:rsidRPr="00617993">
        <w:rPr>
          <w:b/>
          <w:bCs/>
          <w:lang w:val="en-GB"/>
        </w:rPr>
        <w:t xml:space="preserve"> </w:t>
      </w:r>
      <w:r w:rsidR="00A37BA9">
        <w:rPr>
          <w:b/>
          <w:bCs/>
          <w:lang w:val="en-GB"/>
        </w:rPr>
        <w:t xml:space="preserve">RAN2 clarify </w:t>
      </w:r>
      <w:r w:rsidR="00A37BA9" w:rsidRPr="00617993">
        <w:rPr>
          <w:b/>
          <w:bCs/>
          <w:lang w:val="en-GB"/>
        </w:rPr>
        <w:t xml:space="preserve">the UE follows UE CDRX behaviour </w:t>
      </w:r>
      <w:r w:rsidR="00A37BA9" w:rsidRPr="00AF2E1B">
        <w:rPr>
          <w:b/>
          <w:bCs/>
          <w:lang w:val="en-GB"/>
        </w:rPr>
        <w:t>(i.e.</w:t>
      </w:r>
      <w:r w:rsidR="00A37BA9">
        <w:rPr>
          <w:b/>
          <w:bCs/>
          <w:lang w:val="en-GB"/>
        </w:rPr>
        <w:t>,</w:t>
      </w:r>
      <w:r w:rsidR="00A37BA9" w:rsidRPr="00AF2E1B">
        <w:rPr>
          <w:b/>
          <w:bCs/>
          <w:lang w:val="en-GB"/>
        </w:rPr>
        <w:t xml:space="preserve"> stop monitoring PDCCH but allow transmission of SR/CG and reception of SPS)</w:t>
      </w:r>
      <w:r w:rsidR="00A37BA9">
        <w:rPr>
          <w:b/>
          <w:bCs/>
          <w:lang w:val="en-GB"/>
        </w:rPr>
        <w:t>.</w:t>
      </w:r>
    </w:p>
    <w:p w14:paraId="510AF9B9" w14:textId="7E388A82" w:rsidR="005E1BC9" w:rsidRDefault="00EB519B" w:rsidP="005E1BC9">
      <w:pPr>
        <w:spacing w:after="120"/>
        <w:rPr>
          <w:b/>
          <w:bCs/>
          <w:color w:val="auto"/>
        </w:rPr>
      </w:pPr>
      <w:r w:rsidRPr="00332162">
        <w:rPr>
          <w:b/>
          <w:bCs/>
          <w:color w:val="auto"/>
        </w:rPr>
        <w:t xml:space="preserve">Proposal </w:t>
      </w:r>
      <w:r>
        <w:rPr>
          <w:b/>
          <w:bCs/>
          <w:color w:val="auto"/>
        </w:rPr>
        <w:t>2</w:t>
      </w:r>
      <w:r w:rsidRPr="00332162">
        <w:rPr>
          <w:b/>
          <w:bCs/>
          <w:color w:val="auto"/>
        </w:rPr>
        <w:t>:</w:t>
      </w:r>
      <w:r>
        <w:rPr>
          <w:b/>
          <w:bCs/>
          <w:color w:val="auto"/>
        </w:rPr>
        <w:t xml:space="preserve"> RAN2 agree the </w:t>
      </w:r>
      <w:r w:rsidRPr="005E1BC9">
        <w:rPr>
          <w:b/>
          <w:bCs/>
          <w:color w:val="auto"/>
        </w:rPr>
        <w:t xml:space="preserve">TP in Appendix to implement Proposal </w:t>
      </w:r>
      <w:r>
        <w:rPr>
          <w:b/>
          <w:bCs/>
          <w:color w:val="auto"/>
        </w:rPr>
        <w:t>1</w:t>
      </w:r>
      <w:r w:rsidRPr="005E1BC9">
        <w:rPr>
          <w:b/>
          <w:bCs/>
          <w:color w:val="auto"/>
        </w:rPr>
        <w:t xml:space="preserve"> on top of endorsed MAC CR.</w:t>
      </w:r>
    </w:p>
    <w:p w14:paraId="6500DD41" w14:textId="72DFEDDC"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18B15B5B" w:rsidR="00A46482" w:rsidRDefault="006A27FE" w:rsidP="00B07080">
      <w:r w:rsidRPr="001E1860">
        <w:t>[</w:t>
      </w:r>
      <w:r>
        <w:t>2</w:t>
      </w:r>
      <w:r w:rsidRPr="001E1860">
        <w:t xml:space="preserve">] </w:t>
      </w:r>
      <w:r>
        <w:t>RAN2#12</w:t>
      </w:r>
      <w:r w:rsidR="00B23480">
        <w:t>4</w:t>
      </w:r>
      <w:r>
        <w:t>, Chair Notes</w:t>
      </w:r>
    </w:p>
    <w:p w14:paraId="2FBB5E65" w14:textId="58D1540B" w:rsidR="00253019" w:rsidRDefault="00253019" w:rsidP="00253019">
      <w:r>
        <w:lastRenderedPageBreak/>
        <w:t>[</w:t>
      </w:r>
      <w:r w:rsidR="00746800">
        <w:t>3</w:t>
      </w:r>
      <w:r>
        <w:t xml:space="preserve">] </w:t>
      </w:r>
      <w:r w:rsidR="003B6E35" w:rsidRPr="003B6E35">
        <w:t xml:space="preserve">R2-2313768, </w:t>
      </w:r>
      <w:r w:rsidR="00EA30E5" w:rsidRPr="003B6E35">
        <w:t>Running CR to 38.321 for Network energy savings</w:t>
      </w:r>
      <w:r w:rsidRPr="003B6E35">
        <w:t xml:space="preserve">, </w:t>
      </w:r>
      <w:proofErr w:type="spellStart"/>
      <w:r w:rsidR="00EA30E5">
        <w:t>InterDigital</w:t>
      </w:r>
      <w:proofErr w:type="spellEnd"/>
      <w:r w:rsidR="00110947">
        <w:t>.</w:t>
      </w:r>
    </w:p>
    <w:p w14:paraId="66659382" w14:textId="00A74B4F" w:rsidR="00057BDD" w:rsidRPr="004F4C8C" w:rsidRDefault="004F4C8C" w:rsidP="00B07080">
      <w:r w:rsidRPr="001E1860">
        <w:t>[</w:t>
      </w:r>
      <w:r w:rsidR="00746800">
        <w:t>4</w:t>
      </w:r>
      <w:r w:rsidRPr="001E1860">
        <w:t xml:space="preserve">] </w:t>
      </w:r>
      <w:r>
        <w:t>RAN2#12</w:t>
      </w:r>
      <w:r w:rsidR="00721DA3">
        <w:t>3</w:t>
      </w:r>
      <w:r>
        <w:t xml:space="preserve">, Chair Notes </w:t>
      </w:r>
    </w:p>
    <w:p w14:paraId="46DCF686" w14:textId="0F6F74D7" w:rsidR="001B6E2C" w:rsidRDefault="00B07080" w:rsidP="00B07080">
      <w:r w:rsidRPr="001E1860">
        <w:t>[</w:t>
      </w:r>
      <w:r w:rsidR="00746800">
        <w:t>5</w:t>
      </w:r>
      <w:r w:rsidRPr="001E1860">
        <w:t xml:space="preserve">] </w:t>
      </w:r>
      <w:r>
        <w:t>RAN2#121b-e, Chair Notes</w:t>
      </w:r>
    </w:p>
    <w:p w14:paraId="3EC26952" w14:textId="66AAF098" w:rsidR="00B07080" w:rsidRDefault="00B07080" w:rsidP="00B07080">
      <w:r>
        <w:t xml:space="preserve"> </w:t>
      </w:r>
    </w:p>
    <w:p w14:paraId="1D931CEF" w14:textId="429585C7" w:rsidR="0041756F" w:rsidRPr="0041756F" w:rsidRDefault="0041756F" w:rsidP="0041756F">
      <w:pPr>
        <w:pStyle w:val="Heading1"/>
        <w:rPr>
          <w:lang w:val="en-US"/>
        </w:rPr>
      </w:pPr>
      <w:r>
        <w:rPr>
          <w:lang w:val="en-US"/>
        </w:rPr>
        <w:t>Appendix</w:t>
      </w:r>
    </w:p>
    <w:p w14:paraId="0870828A" w14:textId="4B9D96F1" w:rsidR="0041756F" w:rsidRDefault="0041756F" w:rsidP="0041756F">
      <w:pPr>
        <w:pStyle w:val="Heading3"/>
      </w:pPr>
      <w:r>
        <w:t>5.x.1 Cell Discontinuous Transmission</w:t>
      </w:r>
    </w:p>
    <w:p w14:paraId="5F4CA785" w14:textId="3112BEC0" w:rsidR="0041756F" w:rsidRDefault="0041756F" w:rsidP="0041756F">
      <w:pPr>
        <w:spacing w:after="120"/>
        <w:rPr>
          <w:lang w:eastAsia="zh-CN"/>
        </w:rPr>
      </w:pPr>
      <w:r w:rsidRPr="00843517">
        <w:rPr>
          <w:highlight w:val="cyan"/>
          <w:lang w:eastAsia="zh-CN"/>
        </w:rPr>
        <w:t>...</w:t>
      </w:r>
      <w:r w:rsidR="00BF4D10">
        <w:rPr>
          <w:highlight w:val="cyan"/>
          <w:lang w:eastAsia="zh-CN"/>
        </w:rPr>
        <w:t>o</w:t>
      </w:r>
      <w:r w:rsidRPr="00843517">
        <w:rPr>
          <w:rFonts w:hint="eastAsia"/>
          <w:highlight w:val="cyan"/>
          <w:lang w:eastAsia="zh-CN"/>
        </w:rPr>
        <w:t>mi</w:t>
      </w:r>
      <w:r w:rsidRPr="00843517">
        <w:rPr>
          <w:highlight w:val="cyan"/>
          <w:lang w:eastAsia="zh-CN"/>
        </w:rPr>
        <w:t>t</w:t>
      </w:r>
      <w:r w:rsidR="00BF4D10">
        <w:rPr>
          <w:highlight w:val="cyan"/>
          <w:lang w:eastAsia="zh-CN"/>
        </w:rPr>
        <w:t>ted</w:t>
      </w:r>
      <w:r w:rsidR="002D2D6D" w:rsidRPr="00843517">
        <w:rPr>
          <w:highlight w:val="cyan"/>
          <w:lang w:eastAsia="zh-CN"/>
        </w:rPr>
        <w:t>…</w:t>
      </w:r>
    </w:p>
    <w:p w14:paraId="2A4E7009" w14:textId="45C09EA7" w:rsidR="007E3AF0" w:rsidRDefault="007E3AF0" w:rsidP="007E3AF0">
      <w:pPr>
        <w:rPr>
          <w:lang w:eastAsia="ko-KR"/>
        </w:rPr>
      </w:pPr>
      <w:r>
        <w:rPr>
          <w:lang w:eastAsia="ko-KR"/>
        </w:rPr>
        <w:t>For each Serving Cell configured with</w:t>
      </w:r>
      <w:r w:rsidRPr="00EB793A">
        <w:t xml:space="preserve"> </w:t>
      </w:r>
      <w:r>
        <w:t xml:space="preserve">cell DTX, the </w:t>
      </w:r>
      <w:r>
        <w:rPr>
          <w:lang w:eastAsia="zh-CN"/>
        </w:rPr>
        <w:t>MAC entity</w:t>
      </w:r>
      <w:r>
        <w:t xml:space="preserve"> shall:</w:t>
      </w:r>
    </w:p>
    <w:p w14:paraId="1E2CC43E" w14:textId="77777777" w:rsidR="007E3AF0" w:rsidRDefault="007E3AF0" w:rsidP="007E3AF0">
      <w:pPr>
        <w:pStyle w:val="B1"/>
      </w:pPr>
      <w:r>
        <w:t xml:space="preserve">1&gt; </w:t>
      </w:r>
      <w:r w:rsidRPr="00633828">
        <w:t>if cell DTX is activated for this Serving Cell</w:t>
      </w:r>
      <w:r>
        <w:t>:</w:t>
      </w:r>
    </w:p>
    <w:p w14:paraId="36713020" w14:textId="77777777" w:rsidR="007E3AF0" w:rsidRDefault="007E3AF0" w:rsidP="007E3AF0">
      <w:pPr>
        <w:pStyle w:val="B2"/>
      </w:pPr>
      <w:r>
        <w:t>2&gt;</w:t>
      </w:r>
      <w:r>
        <w:tab/>
        <w:t>if [(SFN × 10) + subframe number] modulo (</w:t>
      </w:r>
      <w:proofErr w:type="spellStart"/>
      <w:r>
        <w:rPr>
          <w:bCs/>
          <w:i/>
          <w:iCs/>
        </w:rPr>
        <w:t>celldtx</w:t>
      </w:r>
      <w:r>
        <w:rPr>
          <w:i/>
          <w:lang w:eastAsia="ko-KR"/>
        </w:rPr>
        <w:t>drx</w:t>
      </w:r>
      <w:proofErr w:type="spellEnd"/>
      <w:r>
        <w:rPr>
          <w:bCs/>
          <w:i/>
          <w:iCs/>
        </w:rPr>
        <w:t>-Cycle</w:t>
      </w:r>
      <w:r>
        <w:t>) = (</w:t>
      </w:r>
      <w:proofErr w:type="spellStart"/>
      <w:r>
        <w:rPr>
          <w:i/>
          <w:lang w:eastAsia="ko-KR"/>
        </w:rPr>
        <w:t>celldtxdrx</w:t>
      </w:r>
      <w:r>
        <w:rPr>
          <w:i/>
        </w:rPr>
        <w:t>-StartOffset</w:t>
      </w:r>
      <w:proofErr w:type="spellEnd"/>
      <w:r>
        <w:t>):</w:t>
      </w:r>
    </w:p>
    <w:p w14:paraId="2F501EE8" w14:textId="77777777" w:rsidR="007E3AF0" w:rsidRDefault="007E3AF0" w:rsidP="007E3AF0">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celldtxdrx-SlotOffset</w:t>
      </w:r>
      <w:proofErr w:type="spellEnd"/>
      <w:r>
        <w:rPr>
          <w:lang w:eastAsia="ko-KR"/>
        </w:rPr>
        <w:t xml:space="preserve"> from the beginning of the subframe.</w:t>
      </w:r>
    </w:p>
    <w:p w14:paraId="2FBE779C" w14:textId="77777777" w:rsidR="007E3AF0" w:rsidRDefault="007E3AF0" w:rsidP="007E3AF0">
      <w:pPr>
        <w:pStyle w:val="B1"/>
      </w:pPr>
      <w:r>
        <w:t xml:space="preserve">1&gt; if cell DTX operation </w:t>
      </w:r>
      <w:r w:rsidRPr="00633828">
        <w:t xml:space="preserve">is </w:t>
      </w:r>
      <w:r>
        <w:t>de</w:t>
      </w:r>
      <w:r w:rsidRPr="00633828">
        <w:t>activated for this Serving Cell</w:t>
      </w:r>
      <w:r>
        <w:t xml:space="preserve">; or </w:t>
      </w:r>
    </w:p>
    <w:p w14:paraId="38FF6088" w14:textId="12854F57" w:rsidR="007E3AF0" w:rsidRDefault="007E3AF0" w:rsidP="007E3AF0">
      <w:pPr>
        <w:pStyle w:val="B1"/>
      </w:pPr>
      <w:r>
        <w:t xml:space="preserve">1&gt; if the Serving Cell is in the cell DTX Active Period </w:t>
      </w:r>
      <w:r w:rsidRPr="004A1291">
        <w:rPr>
          <w:color w:val="FF0000"/>
          <w:highlight w:val="yellow"/>
          <w:u w:val="single"/>
        </w:rPr>
        <w:t xml:space="preserve">and in the active time of the </w:t>
      </w:r>
      <w:r w:rsidR="00321728">
        <w:rPr>
          <w:color w:val="FF0000"/>
          <w:highlight w:val="yellow"/>
          <w:u w:val="single"/>
        </w:rPr>
        <w:t xml:space="preserve">UE </w:t>
      </w:r>
      <w:r w:rsidRPr="004A1291">
        <w:rPr>
          <w:color w:val="FF0000"/>
          <w:highlight w:val="yellow"/>
          <w:u w:val="single"/>
        </w:rPr>
        <w:t>DRX group</w:t>
      </w:r>
      <w:r>
        <w:t>:</w:t>
      </w:r>
    </w:p>
    <w:p w14:paraId="38271879" w14:textId="77777777" w:rsidR="007E3AF0" w:rsidRDefault="007E3AF0" w:rsidP="007E3AF0">
      <w:pPr>
        <w:pStyle w:val="B2"/>
        <w:rPr>
          <w:lang w:eastAsia="zh-CN"/>
        </w:rPr>
      </w:pPr>
      <w:r>
        <w:rPr>
          <w:lang w:eastAsia="zh-CN"/>
        </w:rPr>
        <w:t xml:space="preserve">2&gt; monitor PDCCH </w:t>
      </w:r>
      <w:r>
        <w:t>on this Serving Cell, as specified in TS 38.213 [6] and other clauses of this specification.</w:t>
      </w:r>
    </w:p>
    <w:p w14:paraId="4EE2B658" w14:textId="77777777" w:rsidR="007E3AF0" w:rsidRDefault="007E3AF0" w:rsidP="007E3AF0">
      <w:pPr>
        <w:pStyle w:val="B1"/>
      </w:pPr>
      <w:r>
        <w:t xml:space="preserve">1&gt; if any </w:t>
      </w:r>
      <w:proofErr w:type="spellStart"/>
      <w:r w:rsidRPr="00382F8F">
        <w:rPr>
          <w:i/>
          <w:iCs/>
        </w:rPr>
        <w:t>drx-RetransmissionTimerDL</w:t>
      </w:r>
      <w:proofErr w:type="spellEnd"/>
      <w:r>
        <w:t xml:space="preserve">, </w:t>
      </w:r>
      <w:proofErr w:type="spellStart"/>
      <w:r w:rsidRPr="00382F8F">
        <w:rPr>
          <w:i/>
          <w:iCs/>
        </w:rPr>
        <w:t>drx-RetransmissionTimerUL</w:t>
      </w:r>
      <w:proofErr w:type="spellEnd"/>
      <w:r>
        <w:t xml:space="preserve"> or </w:t>
      </w:r>
      <w:proofErr w:type="spellStart"/>
      <w:r w:rsidRPr="00382F8F">
        <w:rPr>
          <w:i/>
          <w:iCs/>
        </w:rPr>
        <w:t>drx-RetransmissionTimerSL</w:t>
      </w:r>
      <w:proofErr w:type="spellEnd"/>
      <w:r>
        <w:t xml:space="preserve"> (as described in clause 5.7) is running on any Serving Cell in the DRX group of this Serving Cell; or</w:t>
      </w:r>
    </w:p>
    <w:p w14:paraId="6A7A2662" w14:textId="77777777" w:rsidR="007E3AF0" w:rsidRDefault="007E3AF0" w:rsidP="007E3AF0">
      <w:pPr>
        <w:pStyle w:val="B1"/>
      </w:pPr>
      <w:r>
        <w:t xml:space="preserve">1&gt; if </w:t>
      </w:r>
      <w:proofErr w:type="spellStart"/>
      <w:r w:rsidRPr="00E87D15">
        <w:rPr>
          <w:i/>
          <w:iCs/>
          <w:lang w:eastAsia="ko-KR"/>
        </w:rPr>
        <w:t>ra-ResponseWindow</w:t>
      </w:r>
      <w:proofErr w:type="spellEnd"/>
      <w:r>
        <w:t xml:space="preserve"> (as described in clause 5.1.4), </w:t>
      </w:r>
      <w:proofErr w:type="spellStart"/>
      <w:r w:rsidRPr="00382F8F">
        <w:rPr>
          <w:i/>
          <w:iCs/>
        </w:rPr>
        <w:t>ra-ContentionResolutionTimer</w:t>
      </w:r>
      <w:proofErr w:type="spellEnd"/>
      <w:r>
        <w:t xml:space="preserve"> (as described in clause 5.1.5), or </w:t>
      </w:r>
      <w:proofErr w:type="spellStart"/>
      <w:r w:rsidRPr="00382F8F">
        <w:rPr>
          <w:i/>
          <w:iCs/>
        </w:rPr>
        <w:t>msgB-ResponseWindow</w:t>
      </w:r>
      <w:proofErr w:type="spellEnd"/>
      <w:r>
        <w:t xml:space="preserve"> (as described in clause 5.1.4a) is running; or</w:t>
      </w:r>
    </w:p>
    <w:p w14:paraId="6B1F6453" w14:textId="77777777" w:rsidR="007E3AF0" w:rsidRDefault="007E3AF0" w:rsidP="007E3AF0">
      <w:pPr>
        <w:pStyle w:val="B1"/>
      </w:pPr>
      <w:r>
        <w:t>1&gt; if a Scheduling Request is sent on PUCCH and is pending (as described in clause 5.4.4 or 5.22.1.5); or</w:t>
      </w:r>
    </w:p>
    <w:p w14:paraId="2E58C57B" w14:textId="77777777" w:rsidR="007E3AF0" w:rsidRDefault="007E3AF0" w:rsidP="007E3AF0">
      <w:pPr>
        <w:pStyle w:val="B1"/>
      </w:pPr>
      <w:r>
        <w:t xml:space="preserve">1&gt; if 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MAC entity among the contention-based Random Access Preamble (as described in clauses 5.1.4 and 5.1.4a):</w:t>
      </w:r>
    </w:p>
    <w:p w14:paraId="1E9CC6CB" w14:textId="77777777" w:rsidR="007E3AF0" w:rsidRDefault="007E3AF0" w:rsidP="007E3AF0">
      <w:pPr>
        <w:pStyle w:val="B2"/>
      </w:pPr>
      <w:r>
        <w:rPr>
          <w:lang w:eastAsia="zh-CN"/>
        </w:rPr>
        <w:t xml:space="preserve">2&gt; monitor PDCCH </w:t>
      </w:r>
      <w:r>
        <w:t>on the Serving Cells in this DRX group, as specified in TS 38.213 [6] and other clauses of this specification.</w:t>
      </w:r>
    </w:p>
    <w:p w14:paraId="7F831BAE" w14:textId="77777777" w:rsidR="007E3AF0" w:rsidRPr="00E23F14" w:rsidRDefault="007E3AF0" w:rsidP="007E3AF0">
      <w:pPr>
        <w:pStyle w:val="EditorsNote"/>
      </w:pPr>
      <w:r>
        <w:t>Editor’s note: whether the UE also monitors PDCCH during the cell DTX non-active period following successful completion of RA (e.g. after a RA triggered by an emergency call, per the working assumption).</w:t>
      </w:r>
    </w:p>
    <w:p w14:paraId="63C9DC6B" w14:textId="77777777" w:rsidR="007E3AF0" w:rsidRDefault="007E3AF0" w:rsidP="007E3AF0">
      <w:pPr>
        <w:rPr>
          <w:lang w:eastAsia="ko-KR"/>
        </w:rPr>
      </w:pPr>
      <w:r>
        <w:rPr>
          <w:lang w:eastAsia="ko-KR"/>
        </w:rPr>
        <w:t>For each Serving Cell configured with</w:t>
      </w:r>
      <w:r w:rsidRPr="00EB793A">
        <w:t xml:space="preserve"> </w:t>
      </w:r>
      <w:r>
        <w:t xml:space="preserve">cell DTX and each configured downlink assignment, the </w:t>
      </w:r>
      <w:r>
        <w:rPr>
          <w:lang w:eastAsia="zh-CN"/>
        </w:rPr>
        <w:t>MAC entity</w:t>
      </w:r>
      <w:r>
        <w:t xml:space="preserve"> may:</w:t>
      </w:r>
    </w:p>
    <w:p w14:paraId="5219D89A" w14:textId="77777777" w:rsidR="007E3AF0" w:rsidRDefault="007E3AF0" w:rsidP="007E3AF0">
      <w:pPr>
        <w:pStyle w:val="B1"/>
      </w:pPr>
      <w:r>
        <w:t>1&gt; if cell DTX operation is activated and the Serving Cell is not in the cell DTX Active Period:</w:t>
      </w:r>
    </w:p>
    <w:p w14:paraId="44975CB8" w14:textId="77777777" w:rsidR="007E3AF0" w:rsidRDefault="007E3AF0" w:rsidP="007E3AF0">
      <w:pPr>
        <w:pStyle w:val="B2"/>
      </w:pPr>
      <w:r>
        <w:t xml:space="preserve">2&gt; not instruct the physical layer to receive transport block on the DL-SCH of this Serving Cell according to the configured downlink assignment for </w:t>
      </w:r>
      <w:proofErr w:type="gramStart"/>
      <w:r>
        <w:t>SPS;</w:t>
      </w:r>
      <w:proofErr w:type="gramEnd"/>
    </w:p>
    <w:p w14:paraId="7DCCD156" w14:textId="77777777" w:rsidR="007E3AF0" w:rsidRDefault="007E3AF0" w:rsidP="007E3AF0">
      <w:pPr>
        <w:pStyle w:val="B2"/>
      </w:pPr>
      <w:r>
        <w:t xml:space="preserve">2&gt; not indicate the presence of a configured downlink assignment and deliver the stored HARQ information to the HARQ </w:t>
      </w:r>
      <w:proofErr w:type="gramStart"/>
      <w:r>
        <w:t>entity;</w:t>
      </w:r>
      <w:proofErr w:type="gramEnd"/>
    </w:p>
    <w:p w14:paraId="3587CFEC" w14:textId="77777777" w:rsidR="007E3AF0" w:rsidRDefault="007E3AF0" w:rsidP="007E3AF0">
      <w:pPr>
        <w:pStyle w:val="B2"/>
      </w:pPr>
      <w:r>
        <w:t>2&gt;</w:t>
      </w:r>
      <w:r>
        <w:tab/>
        <w:t xml:space="preserve">not set the HARQ Process ID to the HARQ Process ID associated with the PDSCH duration </w:t>
      </w:r>
      <w:r w:rsidRPr="00E87D15">
        <w:rPr>
          <w:noProof/>
          <w:lang w:eastAsia="ko-KR"/>
        </w:rPr>
        <w:t xml:space="preserve">of the configured downlink </w:t>
      </w:r>
      <w:proofErr w:type="gramStart"/>
      <w:r w:rsidRPr="00E87D15">
        <w:rPr>
          <w:noProof/>
          <w:lang w:eastAsia="ko-KR"/>
        </w:rPr>
        <w:t>assignment</w:t>
      </w:r>
      <w:r>
        <w:t>;</w:t>
      </w:r>
      <w:proofErr w:type="gramEnd"/>
    </w:p>
    <w:p w14:paraId="7C0CB29F" w14:textId="14D5322A" w:rsidR="00D71FCD" w:rsidRDefault="007E3AF0" w:rsidP="00F913CB">
      <w:pPr>
        <w:pStyle w:val="B2"/>
      </w:pPr>
      <w:r>
        <w:t>2&gt;</w:t>
      </w:r>
      <w:r>
        <w:tab/>
        <w:t>not consider the NDI bit for the corresponding HARQ process to have been toggled.</w:t>
      </w:r>
    </w:p>
    <w:p w14:paraId="4E0D438E" w14:textId="77777777" w:rsidR="00201818" w:rsidRPr="00F913CB" w:rsidRDefault="00201818" w:rsidP="00F913CB">
      <w:pPr>
        <w:pStyle w:val="B2"/>
      </w:pPr>
    </w:p>
    <w:sectPr w:rsidR="00201818" w:rsidRPr="00F913CB" w:rsidSect="002F45FB">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29EA" w14:textId="77777777" w:rsidR="002F45FB" w:rsidRDefault="002F45FB">
      <w:r>
        <w:separator/>
      </w:r>
    </w:p>
    <w:p w14:paraId="46F9E4C0" w14:textId="77777777" w:rsidR="002F45FB" w:rsidRDefault="002F45FB"/>
  </w:endnote>
  <w:endnote w:type="continuationSeparator" w:id="0">
    <w:p w14:paraId="7D105ABF" w14:textId="77777777" w:rsidR="002F45FB" w:rsidRDefault="002F45FB">
      <w:r>
        <w:continuationSeparator/>
      </w:r>
    </w:p>
    <w:p w14:paraId="77763B68" w14:textId="77777777" w:rsidR="002F45FB" w:rsidRDefault="002F4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34B1" w14:textId="77777777" w:rsidR="002F45FB" w:rsidRDefault="002F45FB">
      <w:r>
        <w:separator/>
      </w:r>
    </w:p>
    <w:p w14:paraId="02236676" w14:textId="77777777" w:rsidR="002F45FB" w:rsidRDefault="002F45FB"/>
  </w:footnote>
  <w:footnote w:type="continuationSeparator" w:id="0">
    <w:p w14:paraId="61A91310" w14:textId="77777777" w:rsidR="002F45FB" w:rsidRDefault="002F45FB">
      <w:r>
        <w:continuationSeparator/>
      </w:r>
    </w:p>
    <w:p w14:paraId="2E4D442D" w14:textId="77777777" w:rsidR="002F45FB" w:rsidRDefault="002F4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0"/>
  </w:num>
  <w:num w:numId="2" w16cid:durableId="2123449102">
    <w:abstractNumId w:val="5"/>
  </w:num>
  <w:num w:numId="3" w16cid:durableId="868225439">
    <w:abstractNumId w:val="9"/>
  </w:num>
  <w:num w:numId="4" w16cid:durableId="1147404626">
    <w:abstractNumId w:val="0"/>
  </w:num>
  <w:num w:numId="5" w16cid:durableId="1617247771">
    <w:abstractNumId w:val="3"/>
  </w:num>
  <w:num w:numId="6" w16cid:durableId="1667317774">
    <w:abstractNumId w:val="4"/>
  </w:num>
  <w:num w:numId="7" w16cid:durableId="1846817506">
    <w:abstractNumId w:val="8"/>
  </w:num>
  <w:num w:numId="8" w16cid:durableId="6370603">
    <w:abstractNumId w:val="1"/>
  </w:num>
  <w:num w:numId="9" w16cid:durableId="187061277">
    <w:abstractNumId w:val="2"/>
  </w:num>
  <w:num w:numId="10" w16cid:durableId="1061713598">
    <w:abstractNumId w:val="6"/>
  </w:num>
  <w:num w:numId="11" w16cid:durableId="166285597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16"/>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A17"/>
    <w:rsid w:val="00031410"/>
    <w:rsid w:val="000315DB"/>
    <w:rsid w:val="0003169E"/>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67DF"/>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95"/>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E7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8D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933"/>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2E10"/>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C3"/>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73F"/>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6F3"/>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4A0"/>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18"/>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4A"/>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064"/>
    <w:rsid w:val="00230205"/>
    <w:rsid w:val="00230F57"/>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93"/>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568"/>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060"/>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6"/>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EE5"/>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E55"/>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088"/>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5FB"/>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E06"/>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55"/>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BFF"/>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3FD7"/>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40"/>
    <w:rsid w:val="003917C0"/>
    <w:rsid w:val="0039236D"/>
    <w:rsid w:val="003924E9"/>
    <w:rsid w:val="0039281B"/>
    <w:rsid w:val="003928DD"/>
    <w:rsid w:val="00392FA5"/>
    <w:rsid w:val="00393118"/>
    <w:rsid w:val="0039363E"/>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DCA"/>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6FF4"/>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B7C8B"/>
    <w:rsid w:val="004C0606"/>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AEB"/>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7E"/>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3BB9"/>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4F1"/>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4C0"/>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75B"/>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C0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0F77"/>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B74"/>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4FA"/>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2EAE"/>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50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386"/>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4F6E"/>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6B85"/>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FD1"/>
    <w:rsid w:val="00790243"/>
    <w:rsid w:val="00790430"/>
    <w:rsid w:val="00790A9D"/>
    <w:rsid w:val="00790BC5"/>
    <w:rsid w:val="00790FDA"/>
    <w:rsid w:val="007912C8"/>
    <w:rsid w:val="0079135E"/>
    <w:rsid w:val="00791811"/>
    <w:rsid w:val="00791B8D"/>
    <w:rsid w:val="007923D0"/>
    <w:rsid w:val="007924F9"/>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909"/>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389"/>
    <w:rsid w:val="007E45FF"/>
    <w:rsid w:val="007E4808"/>
    <w:rsid w:val="007E4A84"/>
    <w:rsid w:val="007E4A91"/>
    <w:rsid w:val="007E4C07"/>
    <w:rsid w:val="007E4D73"/>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AA3"/>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517"/>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990"/>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0F6"/>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C17"/>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837"/>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5CE"/>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3BE"/>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37BA9"/>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2F2"/>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706"/>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4C9"/>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4AD"/>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006"/>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ED"/>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2C2"/>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370"/>
    <w:rsid w:val="00BF3CBC"/>
    <w:rsid w:val="00BF400E"/>
    <w:rsid w:val="00BF40D6"/>
    <w:rsid w:val="00BF4153"/>
    <w:rsid w:val="00BF428F"/>
    <w:rsid w:val="00BF4673"/>
    <w:rsid w:val="00BF471C"/>
    <w:rsid w:val="00BF479D"/>
    <w:rsid w:val="00BF4D10"/>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156"/>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1E1"/>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EA8"/>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E4B"/>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0CCB"/>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004"/>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339"/>
    <w:rsid w:val="00E1059F"/>
    <w:rsid w:val="00E10718"/>
    <w:rsid w:val="00E10DD2"/>
    <w:rsid w:val="00E10F2B"/>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86"/>
    <w:rsid w:val="00E17604"/>
    <w:rsid w:val="00E202EF"/>
    <w:rsid w:val="00E2055C"/>
    <w:rsid w:val="00E20754"/>
    <w:rsid w:val="00E20A56"/>
    <w:rsid w:val="00E20B7C"/>
    <w:rsid w:val="00E20BA7"/>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446"/>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07"/>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3C1"/>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C2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650"/>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D97"/>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488"/>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37"/>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D4F"/>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50</cp:revision>
  <cp:lastPrinted>2017-03-22T08:13:00Z</cp:lastPrinted>
  <dcterms:created xsi:type="dcterms:W3CDTF">2024-02-03T02:08:00Z</dcterms:created>
  <dcterms:modified xsi:type="dcterms:W3CDTF">2024-02-18T03:35:00Z</dcterms:modified>
  <cp:category/>
</cp:coreProperties>
</file>